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rPr>
          <w:rFonts w:hint="eastAsia" w:ascii="黑体" w:hAnsi="黑体" w:eastAsia="黑体" w:cs="黑体"/>
          <w:b/>
          <w:bCs/>
          <w:spacing w:val="-5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bCs/>
          <w:spacing w:val="-5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  <w:highlight w:val="none"/>
        </w:rPr>
        <w:t>北京市教育科学“十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  <w:highlight w:val="none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  <w:highlight w:val="none"/>
        </w:rPr>
        <w:t>五”规划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highlight w:val="none"/>
          <w:lang w:val="en-US" w:eastAsia="zh-CN"/>
        </w:rPr>
        <w:t>6年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highlight w:val="none"/>
        </w:rPr>
        <w:t>度课题指南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90"/>
        <w:jc w:val="both"/>
        <w:rPr>
          <w:rFonts w:hint="default" w:ascii="Times New Roman" w:hAnsi="Times New Roman" w:eastAsia="仿宋_GB2312" w:cs="Times New Roman"/>
          <w:spacing w:val="2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90"/>
        <w:jc w:val="both"/>
        <w:rPr>
          <w:rFonts w:hint="default" w:ascii="Times New Roman" w:hAnsi="Times New Roman" w:eastAsia="仿宋_GB2312" w:cs="Times New Roman"/>
          <w:spacing w:val="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  <w:highlight w:val="none"/>
        </w:rPr>
        <w:t>为学习贯彻党的二十大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highlight w:val="none"/>
          <w:lang w:val="en-US" w:eastAsia="zh-CN"/>
        </w:rPr>
        <w:t>二十届历次全会精神，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贯彻全国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全市教育大会精神，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牢牢把握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highlight w:val="none"/>
          <w:shd w:val="clear" w:color="auto" w:fill="FFFFFF"/>
        </w:rPr>
        <w:t>教育的政治属性、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highlight w:val="none"/>
          <w:shd w:val="clear" w:color="auto" w:fill="FFFFFF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highlight w:val="none"/>
          <w:shd w:val="clear" w:color="auto" w:fill="FFFFFF"/>
        </w:rPr>
        <w:t>属性、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highlight w:val="none"/>
          <w:shd w:val="clear" w:color="auto" w:fill="FFFFFF"/>
          <w:lang w:val="en-US" w:eastAsia="zh-CN"/>
        </w:rPr>
        <w:t>战略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highlight w:val="none"/>
          <w:shd w:val="clear" w:color="auto" w:fill="FFFFFF"/>
        </w:rPr>
        <w:t>属性，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《教育强国建设规划纲要（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2035年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）》部署和北京市贯彻实施方案及三年行动计划要求，以新域新质推动教育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高质量发展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bidi="ar"/>
        </w:rPr>
        <w:t>，</w:t>
      </w:r>
      <w:r>
        <w:rPr>
          <w:rStyle w:val="6"/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扎实推进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教育强国首善之区</w:t>
      </w:r>
      <w:r>
        <w:rPr>
          <w:rStyle w:val="6"/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建设，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highlight w:val="none"/>
        </w:rPr>
        <w:t>制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highlight w:val="none"/>
        </w:rPr>
        <w:t>定本年度规划课题指南。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90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highlight w:val="none"/>
        </w:rPr>
        <w:t>一、重大课题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1.教育强国背景下的首都教育新质态研究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2.首都统筹推进教育科技人才一体化发展的战略研究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90"/>
        <w:jc w:val="both"/>
        <w:rPr>
          <w:rFonts w:hint="default" w:ascii="黑体" w:hAnsi="黑体" w:eastAsia="黑体" w:cs="黑体"/>
          <w:b/>
          <w:bCs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黑体" w:hAnsi="黑体" w:eastAsia="黑体" w:cs="黑体"/>
          <w:b/>
          <w:bCs/>
          <w:spacing w:val="6"/>
          <w:sz w:val="32"/>
          <w:szCs w:val="32"/>
          <w:highlight w:val="none"/>
          <w:lang w:val="en-US" w:eastAsia="zh-CN"/>
        </w:rPr>
        <w:t>优先关注课题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1.北京市中考改革效能评估研究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2.首都基础教育扩优提质的政策与路径研究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3.北京市推动托幼一体化实践路径研究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促进思政课堂和社会课堂有效融合研究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.首都基础教育新型集团化办学成效评估研究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.北京市属高校分类卓越发展路径研究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.首都高校促进新质生产力发展的监测指标体系构建研究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.聚焦新域新质的高等教育人才培养模式研究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.“五育融合”视域下学科美育的实施路径研究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.推进未成年人思想道德建设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实践研究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 xml:space="preserve">.指向创新人才培养的中小学课堂教学变革研究 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.多方协同支持中小学科技教育的机制与路径研究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.基于学生实际获得的教育综合督导评估研究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.生成式人工智能对学生认知能力的影响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及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应用模式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.新时代教师人工智能素养提升策略研究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.人机协同教研的实践模式与效果评估研究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.人工智能背景下青少年语言文化素养提升的策略与路径研究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.新时期大学生身心健康现状、影响因素及改进策略研究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19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.职业本科关键办学能力研究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.北京市社区（村）未来学习中心建设可行性及推进策略研究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90"/>
        <w:jc w:val="both"/>
        <w:rPr>
          <w:rFonts w:hint="default" w:ascii="黑体" w:hAnsi="黑体" w:eastAsia="黑体" w:cs="黑体"/>
          <w:b/>
          <w:bCs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6"/>
          <w:sz w:val="32"/>
          <w:szCs w:val="32"/>
          <w:highlight w:val="none"/>
        </w:rPr>
        <w:t>三、</w:t>
      </w:r>
      <w:r>
        <w:rPr>
          <w:rFonts w:hint="default" w:ascii="黑体" w:hAnsi="黑体" w:eastAsia="黑体" w:cs="黑体"/>
          <w:b/>
          <w:bCs/>
          <w:spacing w:val="6"/>
          <w:sz w:val="32"/>
          <w:szCs w:val="32"/>
          <w:highlight w:val="none"/>
          <w:lang w:val="en-US" w:eastAsia="zh-CN"/>
        </w:rPr>
        <w:t>临时专项课题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本年度设置“大中小学人工智能通识课”专项课题，不设具体指南，申报者需结合首都教育教学实际，选择全市大中小学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含职业教育中、高、本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的某个学段，自主设计研究题目，解决不同教育学段、不同教育类型开设“人工智能通识课”的目标定位、内容设置和教学方式，为决策者提供政策咨询。鼓励教育科研人员和一线教育工作者申报。本专项参照重点课题进行管理和资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690" w:leftChars="0" w:right="0" w:rightChars="0"/>
        <w:jc w:val="both"/>
        <w:rPr>
          <w:rFonts w:hint="default" w:ascii="黑体" w:hAnsi="黑体" w:eastAsia="黑体" w:cs="黑体"/>
          <w:b/>
          <w:bCs/>
          <w:spacing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highlight w:val="none"/>
          <w:lang w:eastAsia="zh-CN"/>
        </w:rPr>
        <w:t>四、自主</w:t>
      </w:r>
      <w:r>
        <w:rPr>
          <w:rFonts w:hint="default" w:ascii="黑体" w:hAnsi="黑体" w:eastAsia="黑体" w:cs="黑体"/>
          <w:b/>
          <w:bCs/>
          <w:spacing w:val="6"/>
          <w:sz w:val="32"/>
          <w:szCs w:val="32"/>
          <w:highlight w:val="none"/>
        </w:rPr>
        <w:t>选题领域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8"/>
          <w:kern w:val="0"/>
          <w:sz w:val="32"/>
          <w:szCs w:val="32"/>
          <w:highlight w:val="none"/>
          <w:u w:val="none"/>
          <w:lang w:val="en-US" w:eastAsia="zh-CN" w:bidi="ar"/>
        </w:rPr>
        <w:t>本年度重点课题、校本研究专项课题、青年专项课题、延续课题、一般课题不设具体指南，研究者可自主确定研究题目，鼓励协同研究，鼓励教育基本理论研究与决策咨询研究。</w:t>
      </w:r>
    </w:p>
    <w:p>
      <w:bookmarkStart w:id="0" w:name="_GoBack"/>
      <w:bookmarkEnd w:id="0"/>
    </w:p>
    <w:sectPr>
      <w:footerReference r:id="rId5" w:type="default"/>
      <w:pgSz w:w="11770" w:h="16980"/>
      <w:pgMar w:top="1443" w:right="1600" w:bottom="1593" w:left="14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AF5B0"/>
    <w:rsid w:val="FFFAF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6">
    <w:name w:val="NormalCharacter"/>
    <w:link w:val="7"/>
    <w:qFormat/>
    <w:uiPriority w:val="0"/>
    <w:rPr>
      <w:rFonts w:ascii="Calibri" w:hAnsi="Calibri" w:eastAsia="宋体" w:cs="黑体"/>
      <w:sz w:val="21"/>
      <w:szCs w:val="22"/>
    </w:rPr>
  </w:style>
  <w:style w:type="paragraph" w:customStyle="1" w:styleId="7">
    <w:name w:val="UserStyle_4"/>
    <w:basedOn w:val="1"/>
    <w:link w:val="6"/>
    <w:qFormat/>
    <w:uiPriority w:val="0"/>
    <w:pPr>
      <w:widowControl/>
      <w:spacing w:after="160" w:line="240" w:lineRule="exact"/>
      <w:jc w:val="left"/>
      <w:textAlignment w:val="baseline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2026-02-07T10:10:00Z</dcterms:created>
  <dc:creator>111</dc:creator>
  <cp:lastModifiedBy>111</cp:lastModifiedBy>
  <dcterms:modified xsi:type="dcterms:W3CDTF">2026-02-07T10:11:21Z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B100EB5221FDABDD049F8669E5406195_41</vt:lpwstr>
  </property>
</Properties>
</file>