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F7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教材编写人员政治审查意见</w:t>
      </w:r>
    </w:p>
    <w:p w14:paraId="2EE21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377F4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我单位共有X人作为第二届全国教材建设奖推荐候选本科教材编者，具体信息如下：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F3E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5A8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 w14:paraId="4D42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2131" w:type="dxa"/>
          </w:tcPr>
          <w:p w14:paraId="79995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31" w:type="dxa"/>
          </w:tcPr>
          <w:p w14:paraId="76540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</w:tr>
      <w:tr w14:paraId="788E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BCC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48C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DBB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03C8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13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6A82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7A1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E43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53C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030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9BA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02C5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D30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AA1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C8C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35E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627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688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AA95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19C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5D9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E11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35A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6331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9D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83A6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0E0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E93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B2EB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8792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查，以上人员政治立场坚定，忠诚于党和人民的教育事业，全面贯彻党的教育方针，为人师表，师德高尚，对教育思想和教学方法有重要创新，教学、科研成果突出；在教育领域和全社会享有较高声望，师生群众公认。恪守学术诚信，历史清白，未受过党纪政纪处分，未参加邪教组织。符合教材编写人员基本要求和行为规范。</w:t>
      </w:r>
    </w:p>
    <w:p w14:paraId="232E5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5DF4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XX学院党委</w:t>
      </w:r>
    </w:p>
    <w:p w14:paraId="13F37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2025年  月  日</w:t>
      </w:r>
    </w:p>
    <w:p w14:paraId="69982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165FB"/>
    <w:rsid w:val="5D9E1549"/>
    <w:rsid w:val="7B51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2025-07-01T07:32:00Z</dcterms:created>
  <dc:creator>钱程</dc:creator>
  <cp:lastModifiedBy>钱程</cp:lastModifiedBy>
  <dcterms:modified xsi:type="dcterms:W3CDTF">2025-07-01T07:39:12Z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4B785CE40C0042BE85A78A37C5D01704_11</vt:lpwstr>
  </property>
  <property fmtid="{D5CDD505-2E9C-101B-9397-08002B2CF9AE}" pid="4" name="KSOTemplateDocerSaveRecord">
    <vt:lpwstr>eyJoZGlkIjoiNzAxZTNhZmMxNjAzYjk5YzVjZGIzMTY2ZGI0ZTE2ZDEiLCJ1c2VySWQiOiI1OTUzNTA4MTQifQ==</vt:lpwstr>
  </property>
</Properties>
</file>