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14:paraId="6BB01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tcMar>
              <w:top w:w="150" w:type="dxa"/>
            </w:tcMar>
            <w:vAlign w:val="center"/>
          </w:tcPr>
          <w:p w14:paraId="20CF0C95">
            <w:pPr>
              <w:pStyle w:val="2"/>
              <w:keepNext w:val="0"/>
              <w:keepLines w:val="0"/>
              <w:widowControl/>
              <w:suppressLineNumbers w:val="0"/>
              <w:spacing w:line="330" w:lineRule="atLeast"/>
              <w:jc w:val="center"/>
            </w:pPr>
            <w:r>
              <w:rPr>
                <w:rStyle w:val="5"/>
                <w:rFonts w:ascii="黑体" w:hAnsi="宋体" w:eastAsia="黑体" w:cs="黑体"/>
                <w:i w:val="0"/>
                <w:iCs w:val="0"/>
                <w:caps w:val="0"/>
                <w:color w:val="FF0000"/>
                <w:spacing w:val="0"/>
                <w:sz w:val="36"/>
                <w:szCs w:val="36"/>
              </w:rPr>
              <w:t>2025年度全国教育科学规划终身教育体系研究专项申报公告</w:t>
            </w:r>
          </w:p>
          <w:p w14:paraId="11F4F99C">
            <w:pPr>
              <w:pStyle w:val="2"/>
              <w:keepNext w:val="0"/>
              <w:keepLines w:val="0"/>
              <w:widowControl/>
              <w:suppressLineNumbers w:val="0"/>
              <w:spacing w:line="330" w:lineRule="atLeast"/>
              <w:jc w:val="center"/>
            </w:pPr>
            <w:r>
              <w:rPr>
                <w:rFonts w:ascii="仿宋" w:hAnsi="仿宋" w:eastAsia="仿宋" w:cs="仿宋"/>
                <w:i w:val="0"/>
                <w:iCs w:val="0"/>
                <w:caps w:val="0"/>
                <w:color w:val="666666"/>
                <w:spacing w:val="0"/>
                <w:sz w:val="18"/>
                <w:szCs w:val="18"/>
                <w:shd w:val="clear" w:fill="FFFFFF"/>
              </w:rPr>
              <w:t>　来源：全国教育科学规划领导小组办公室    发表时间：2025-04-26   阅读次数：5083   作者：全国教育科学规划领导小组办公室</w:t>
            </w:r>
          </w:p>
          <w:p w14:paraId="36BE8BCD">
            <w:pPr>
              <w:pStyle w:val="2"/>
              <w:keepNext w:val="0"/>
              <w:keepLines w:val="0"/>
              <w:widowControl/>
              <w:suppressLineNumbers w:val="0"/>
              <w:spacing w:line="330" w:lineRule="atLeast"/>
              <w:jc w:val="left"/>
            </w:pPr>
            <w:r>
              <w:rPr>
                <w:rFonts w:ascii="仿宋_gb2312" w:hAnsi="仿宋_gb2312" w:eastAsia="仿宋_gb2312" w:cs="仿宋_gb2312"/>
                <w:i w:val="0"/>
                <w:iCs w:val="0"/>
                <w:caps w:val="0"/>
                <w:color w:val="5D6264"/>
                <w:spacing w:val="0"/>
                <w:sz w:val="27"/>
                <w:szCs w:val="27"/>
                <w:shd w:val="clear" w:fill="FFFFFF"/>
              </w:rPr>
              <w:t>    为做好全国教育科学规划终身教育体系研究专项（以下简称终身专项）申报工作，现就有关事项公告如下。</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一、专项目的</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终身专项面向教育强国建设重大部署、重点任务和综合改革实践需要，围绕引领和服务学习型城市和学习型社区建设、完善国家开放大学体系、建好国家老年大学、加强学习型社会数字基础设施建设、建好国家数字大学等战略任务开展研究，突出研究与实践相结合，突出数据支撑，为构建泛在可及的终身教育体系提供决策支撑。</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二、选题指南</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申报终身专项，重大和重点项目必须使用指南中的题目，按照题目的目标任务对研究进行设计。一般项目可对指南中的题目进行适当微调，但不得大幅改变题目中的关键词。</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专项每个选题原则上只确立1个立项项目。</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三、资助额度</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专项项目类别和资助额度分别为：重大项目，每项资助额度为60万元；重点项目，每项资助额度为35万元；一般项目，每项资助额度为20万元。</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四、申报条件</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（一）项目申请人须具备下列条件</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1.申请人须遵守中华人民共和国宪法和法律，坚持正确的政治方向、价值取向和研究导向，遵守全国教育科学规划有关管理规定。</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2.专项主要面向开放大学和高等学校，部委直属单位，省级以上研究机构、党校（行政学院）等机构的研究人员申报。</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3.申请重大项目须具有正高级专业技术职称，或厅局级（含）以上领导职务；申请重点项目和一般项目须具有副高级以上（含）专业技术职称，或厅局级（含）以上领导职务，或具有博士学位。团队成员须包含开放大学在职教学或科研人员。</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4.在研的国家社会科学基金、国家自然科学基金、全国教育科学规划、教育部人文社会科学研究项目及其他国家级科研项目（以上统称国家和教育部级基金项目）负责人不得申请专项。同年度申请上述国家和教育部级基金项目的负责人不得申请专项。同年度申请全国教育科学规划项目的成员不得申请专项。</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5.凡以博士学位论文或博士后出站报告为基础申报本次终身专项，须在《全国教育科学规划项目申请书》（以下简称《申请书》）中，注明所申请项目与学位论文（出站报告）的联系和区别，申请鉴定结项时须提交学位论文（出站报告）原件。不得以已出版的内容基本相同的研究成果申请终身专项。</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（二）项目申请人所在单位须具备下列条件</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1.在相关领域具有较强的师资队伍、科研力量和扎实的学术积累，或丰富的实践经验。</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2.设有专门负责科研管理工作的职能部门。</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3.能够为开展研究工作提供必要条件，并承诺信誉保证。</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五、申报要求</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1.终身专项申报</w:t>
            </w:r>
            <w:r>
              <w:rPr>
                <w:rStyle w:val="5"/>
                <w:rFonts w:hint="default" w:ascii="仿宋_gb2312" w:hAnsi="仿宋_gb2312" w:eastAsia="仿宋_gb2312" w:cs="仿宋_gb2312"/>
                <w:i w:val="0"/>
                <w:iCs w:val="0"/>
                <w:caps w:val="0"/>
                <w:color w:val="5D6264"/>
                <w:spacing w:val="0"/>
                <w:sz w:val="27"/>
                <w:szCs w:val="27"/>
                <w:shd w:val="clear" w:fill="FFFFFF"/>
              </w:rPr>
              <w:t>不限额</w:t>
            </w:r>
            <w:r>
              <w:rPr>
                <w:rFonts w:hint="default" w:ascii="仿宋_gb2312" w:hAnsi="仿宋_gb2312" w:eastAsia="仿宋_gb2312" w:cs="仿宋_gb2312"/>
                <w:i w:val="0"/>
                <w:iCs w:val="0"/>
                <w:caps w:val="0"/>
                <w:color w:val="5D6264"/>
                <w:spacing w:val="0"/>
                <w:sz w:val="27"/>
                <w:szCs w:val="27"/>
                <w:shd w:val="clear" w:fill="FFFFFF"/>
              </w:rPr>
              <w:t>。各二级管理机构和申请单位要着力提高申报质量，宁缺毋滥。</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2.专项研究年限为2-3年，不得延期。一般项目，要求至少1篇决策咨询报告被《全国教育科学规划课题成果要报》刊发、或被专项合作单位及以上领导肯定性批示、或被专项合作单位及以上党政机关的内刊刊发，同时至少发表1篇中文核心期刊（或SCI、SSCI、CSSCI、A&amp;HCI）论文。重点项目和重大项目的成果要求须高于一般项目，成果形式、数量和级别与资助金额和研究年限相匹配。</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3.申请人应按照《全国教育科学规划管理办法》和《全国教育科学规划课题资金管理办法》（详见我办网站</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"https://onsgep.moe.edu.cn/"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none"/>
                <w:shd w:val="clear" w:fill="FFFFFF"/>
              </w:rPr>
              <w:t>https://onsgep.moe.edu.cn/</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t>）的要求，根据实际需要编制科学合理的经费预算。</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4.申报人须严格按照《申请书》和《活页》要求，如实填写材料，保证没有知识产权争议，不得有违背科研诚信要求的行为。凡存在弄虚作假、抄袭剽窃等行为的，一经发现查实，取消五年申报资格。如获立项即予撤项并通报批评，列入不良科研信用记录，并责成所在单位按有关规定处理。</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5.项目负责人在项目执行期间要遵守相关承诺，履行约定义务，按期完成研究任务，申报时承诺的预期研究成果为项目结项时必须达到的要件，不得擅自变更。获准立项的《申请书》视为具有约束力的资助合同文本。最终成果实行通讯鉴定，鉴定等级予以公布。</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六、工作安排</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本年度终身专项实行</w:t>
            </w:r>
            <w:r>
              <w:rPr>
                <w:rStyle w:val="5"/>
                <w:rFonts w:hint="default" w:ascii="仿宋_gb2312" w:hAnsi="仿宋_gb2312" w:eastAsia="仿宋_gb2312" w:cs="仿宋_gb2312"/>
                <w:i w:val="0"/>
                <w:iCs w:val="0"/>
                <w:caps w:val="0"/>
                <w:color w:val="5D6264"/>
                <w:spacing w:val="0"/>
                <w:sz w:val="27"/>
                <w:szCs w:val="27"/>
                <w:shd w:val="clear" w:fill="FFFFFF"/>
              </w:rPr>
              <w:t>网络申报。</w:t>
            </w:r>
            <w:r>
              <w:rPr>
                <w:rFonts w:hint="default" w:ascii="仿宋_gb2312" w:hAnsi="仿宋_gb2312" w:eastAsia="仿宋_gb2312" w:cs="仿宋_gb2312"/>
                <w:i w:val="0"/>
                <w:iCs w:val="0"/>
                <w:caps w:val="0"/>
                <w:color w:val="5D6264"/>
                <w:spacing w:val="0"/>
                <w:sz w:val="27"/>
                <w:szCs w:val="27"/>
                <w:shd w:val="clear" w:fill="FFFFFF"/>
              </w:rPr>
              <w:t>“全国教育科学规划管理平台”（</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"https://202.205.185.227/"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none"/>
                <w:shd w:val="clear" w:fill="FFFFFF"/>
              </w:rPr>
              <w:t>https://202.205.185.227/</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t>，以下简称平台）中的“项目申报系统”为本次申报的唯一网络平台。网络申报办法及流程管理以该系统为准。项目申报材料可从我办平台或网站下载。全国教育科学规划领导小组办公室（以下简称全规办）不直接受理个人申报。</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1. 申报时间安排</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申报系统于2025年4月28日零时至5月30日17时开放。在此期间申请人可登录平台，填写并导出《申请书》，签字并加盖单位公章后，全文扫描在一个文档中，跟PDF版本的《活页》一起提交到平台上。要确保线上线下《申请书》和《活页》内容完全一致。逾期系统自动关闭，不再受理申报（由省级教育规划办管理的单位需在此段时间内同步完成审核提交）。</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2. 审核时间安排</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级管理单位网上审核提交截止时间为2025年6月9日17时。须把加盖公章的《申报数据汇总表》扫描件及审查合格的《申请书》《活页》在平台上提交至全规办。省级教育规划办无需在《申请书》上加盖公章。审核期间可以退回修改提交但不能新增申报。请严格按照以上时间要求审核、报送材料，逾期不予受理。</w:t>
            </w:r>
            <w:r>
              <w:rPr>
                <w:rFonts w:hint="default" w:ascii="仿宋_gb2312" w:hAnsi="仿宋_gb2312" w:eastAsia="仿宋_gb2312" w:cs="仿宋_gb2312"/>
                <w:i w:val="0"/>
                <w:iCs w:val="0"/>
                <w:caps w:val="0"/>
                <w:color w:val="5D6264"/>
                <w:spacing w:val="0"/>
                <w:sz w:val="27"/>
                <w:szCs w:val="27"/>
                <w:shd w:val="clear" w:fill="FFFFFF"/>
              </w:rPr>
              <w:br w:type="textWrapping"/>
            </w:r>
            <w:r>
              <w:rPr>
                <w:rStyle w:val="5"/>
                <w:rFonts w:hint="default" w:ascii="仿宋_gb2312" w:hAnsi="仿宋_gb2312" w:eastAsia="仿宋_gb2312" w:cs="仿宋_gb2312"/>
                <w:i w:val="0"/>
                <w:iCs w:val="0"/>
                <w:caps w:val="0"/>
                <w:color w:val="5D6264"/>
                <w:spacing w:val="0"/>
                <w:sz w:val="27"/>
                <w:szCs w:val="27"/>
                <w:shd w:val="clear" w:fill="FFFFFF"/>
              </w:rPr>
              <w:t>    3. 报送纸质材料时间安排</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《申请书》《活页》和《申报数据汇总表》均</w:t>
            </w:r>
            <w:r>
              <w:rPr>
                <w:rStyle w:val="5"/>
                <w:rFonts w:hint="default" w:ascii="仿宋_gb2312" w:hAnsi="仿宋_gb2312" w:eastAsia="仿宋_gb2312" w:cs="仿宋_gb2312"/>
                <w:i w:val="0"/>
                <w:iCs w:val="0"/>
                <w:caps w:val="0"/>
                <w:color w:val="5D6264"/>
                <w:spacing w:val="0"/>
                <w:sz w:val="27"/>
                <w:szCs w:val="27"/>
                <w:shd w:val="clear" w:fill="FFFFFF"/>
              </w:rPr>
              <w:t>无需寄送纸质版</w:t>
            </w:r>
            <w:r>
              <w:rPr>
                <w:rFonts w:hint="default" w:ascii="仿宋_gb2312" w:hAnsi="仿宋_gb2312" w:eastAsia="仿宋_gb2312" w:cs="仿宋_gb2312"/>
                <w:i w:val="0"/>
                <w:iCs w:val="0"/>
                <w:caps w:val="0"/>
                <w:color w:val="5D6264"/>
                <w:spacing w:val="0"/>
                <w:sz w:val="27"/>
                <w:szCs w:val="27"/>
                <w:shd w:val="clear" w:fill="FFFFFF"/>
              </w:rPr>
              <w:t>。在平台上提交给全规办的所有材料均视为经过各级单位审核同意的文本。待立项公布后，二级管理单位在平台上下载所属立项项目的《申请书》（不需要《活页》），每个项目打印1份，加盖公章后统一寄送至全规办。</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若有问题需咨询，请先查看《2025年度全国教育科学规划各类项目申报常见问题答疑》和《</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"https://202.205.185.227/indexAction!do_downLoad.action?fId=ff8080818f527e3a018f5b2a02b21127"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none"/>
                <w:shd w:val="clear" w:fill="FFFFFF"/>
              </w:rPr>
              <w:t>全国教育科学规划管理平台操作手册—其他类别项目申报</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t>》。再有疑问，二级管理单位咨询全规办，地方高校请先咨询省级教育规划办（省级教育规划办电话请上管理平台的“通知公告”栏目查询）。</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全规办咨询电话：010—62003471、62003308；</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平台系统及技术问题请咨询400-800-1636，电子信箱：</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"mailto:support@e-plugger.com%E3%80%82"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single"/>
                <w:shd w:val="clear" w:fill="FFFFFF"/>
              </w:rPr>
              <w:t>support@e-plugger.com。</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邮寄地址：北京市海淀区北三环中路46号全国教育科学规划领导小组办公室。邮政编码：100088。</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p>
          <w:p w14:paraId="475BC6EC">
            <w:pPr>
              <w:keepNext w:val="0"/>
              <w:keepLines w:val="0"/>
              <w:widowControl/>
              <w:suppressLineNumbers w:val="0"/>
              <w:pBdr>
                <w:top w:val="none" w:color="auto" w:sz="0" w:space="0"/>
              </w:pBdr>
              <w:spacing w:line="330" w:lineRule="atLeast"/>
              <w:jc w:val="right"/>
              <w:rPr>
                <w:rFonts w:hint="eastAsia" w:ascii="仿宋" w:hAnsi="仿宋" w:eastAsia="仿宋" w:cs="仿宋"/>
                <w:i w:val="0"/>
                <w:iCs w:val="0"/>
                <w:caps w:val="0"/>
                <w:color w:val="3A3A3A"/>
                <w:spacing w:val="0"/>
                <w:sz w:val="18"/>
                <w:szCs w:val="18"/>
              </w:rPr>
            </w:pP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t>      全国教育科学规划领导小组办公室</w:t>
            </w: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t>                        2025年4月26日</w:t>
            </w:r>
            <w:r>
              <w:rPr>
                <w:rFonts w:hint="eastAsia" w:ascii="仿宋" w:hAnsi="仿宋" w:eastAsia="仿宋" w:cs="仿宋"/>
                <w:i w:val="0"/>
                <w:iCs w:val="0"/>
                <w:caps w:val="0"/>
                <w:color w:val="5D6264"/>
                <w:spacing w:val="0"/>
                <w:kern w:val="0"/>
                <w:sz w:val="21"/>
                <w:szCs w:val="21"/>
                <w:shd w:val="clear" w:fill="FFFFFF"/>
                <w:lang w:val="en-US" w:eastAsia="zh-CN" w:bidi="ar"/>
              </w:rPr>
              <w:br w:type="textWrapping"/>
            </w:r>
            <w:r>
              <w:rPr>
                <w:rFonts w:hint="eastAsia" w:ascii="仿宋" w:hAnsi="仿宋" w:eastAsia="仿宋" w:cs="仿宋"/>
                <w:i w:val="0"/>
                <w:iCs w:val="0"/>
                <w:caps w:val="0"/>
                <w:color w:val="5D6264"/>
                <w:spacing w:val="0"/>
                <w:kern w:val="0"/>
                <w:sz w:val="21"/>
                <w:szCs w:val="21"/>
                <w:shd w:val="clear" w:fill="FFFFFF"/>
                <w:lang w:val="en-US" w:eastAsia="zh-CN" w:bidi="ar"/>
              </w:rPr>
              <w:t> </w:t>
            </w:r>
          </w:p>
        </w:tc>
      </w:tr>
      <w:tr w14:paraId="1094B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15EF8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jc w:val="center"/>
              </w:trPr>
              <w:tc>
                <w:tcPr>
                  <w:tcW w:w="0" w:type="auto"/>
                  <w:shd w:val="clear"/>
                  <w:vAlign w:val="top"/>
                </w:tcPr>
                <w:p w14:paraId="4428C7DC">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附件</w:t>
                  </w:r>
                </w:p>
              </w:tc>
            </w:tr>
            <w:tr w14:paraId="322BD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vAlign w:val="top"/>
                </w:tcPr>
                <w:tbl>
                  <w:tblPr>
                    <w:tblW w:w="990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900"/>
                  </w:tblGrid>
                  <w:tr w14:paraId="638A3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50028429">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1：  </w:t>
                        </w:r>
                        <w:r>
                          <w:rPr>
                            <w:rFonts w:hint="eastAsia" w:ascii="宋体" w:hAnsi="宋体" w:eastAsia="宋体" w:cs="宋体"/>
                            <w:color w:val="3A3A3A"/>
                            <w:kern w:val="0"/>
                            <w:sz w:val="18"/>
                            <w:szCs w:val="18"/>
                            <w:u w:val="none"/>
                            <w:lang w:val="en-US" w:eastAsia="zh-CN" w:bidi="ar"/>
                          </w:rPr>
                          <w:fldChar w:fldCharType="begin"/>
                        </w:r>
                        <w:r>
                          <w:rPr>
                            <w:rFonts w:hint="eastAsia" w:ascii="宋体" w:hAnsi="宋体" w:eastAsia="宋体" w:cs="宋体"/>
                            <w:color w:val="3A3A3A"/>
                            <w:kern w:val="0"/>
                            <w:sz w:val="18"/>
                            <w:szCs w:val="18"/>
                            <w:u w:val="none"/>
                            <w:lang w:val="en-US" w:eastAsia="zh-CN" w:bidi="ar"/>
                          </w:rPr>
                          <w:instrText xml:space="preserve"> HYPERLINK "https://onsgep.moe.edu.cn/edoas2/common/showAttachment?eid=YzTkV38Jl1oyHgbaV4JXYyzg6aM4GXxyygDaz4rXXyHYzT&amp;vcode=1eeb3ff3bb6d" </w:instrText>
                        </w:r>
                        <w:r>
                          <w:rPr>
                            <w:rFonts w:hint="eastAsia" w:ascii="宋体" w:hAnsi="宋体" w:eastAsia="宋体" w:cs="宋体"/>
                            <w:color w:val="3A3A3A"/>
                            <w:kern w:val="0"/>
                            <w:sz w:val="18"/>
                            <w:szCs w:val="18"/>
                            <w:u w:val="none"/>
                            <w:lang w:val="en-US" w:eastAsia="zh-CN" w:bidi="ar"/>
                          </w:rPr>
                          <w:fldChar w:fldCharType="separate"/>
                        </w:r>
                        <w:r>
                          <w:rPr>
                            <w:rStyle w:val="6"/>
                            <w:rFonts w:hint="eastAsia" w:ascii="宋体" w:hAnsi="宋体" w:eastAsia="宋体" w:cs="宋体"/>
                            <w:color w:val="3A3A3A"/>
                            <w:sz w:val="18"/>
                            <w:szCs w:val="18"/>
                            <w:u w:val="none"/>
                          </w:rPr>
                          <w:t>2025年度全国教育科学规划专项指南——终身教育.docx  </w:t>
                        </w:r>
                        <w:r>
                          <w:rPr>
                            <w:rFonts w:hint="eastAsia" w:ascii="宋体" w:hAnsi="宋体" w:eastAsia="宋体" w:cs="宋体"/>
                            <w:color w:val="3A3A3A"/>
                            <w:kern w:val="0"/>
                            <w:sz w:val="18"/>
                            <w:szCs w:val="18"/>
                            <w:u w:val="none"/>
                            <w:lang w:val="en-US" w:eastAsia="zh-CN" w:bidi="ar"/>
                          </w:rPr>
                          <w:fldChar w:fldCharType="end"/>
                        </w:r>
                      </w:p>
                    </w:tc>
                  </w:tr>
                  <w:tr w14:paraId="2856C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45E92530">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2：  </w:t>
                        </w:r>
                        <w:r>
                          <w:rPr>
                            <w:rFonts w:hint="eastAsia" w:ascii="宋体" w:hAnsi="宋体" w:eastAsia="宋体" w:cs="宋体"/>
                            <w:color w:val="3A3A3A"/>
                            <w:kern w:val="0"/>
                            <w:sz w:val="18"/>
                            <w:szCs w:val="18"/>
                            <w:u w:val="none"/>
                            <w:lang w:val="en-US" w:eastAsia="zh-CN" w:bidi="ar"/>
                          </w:rPr>
                          <w:fldChar w:fldCharType="begin"/>
                        </w:r>
                        <w:r>
                          <w:rPr>
                            <w:rFonts w:hint="eastAsia" w:ascii="宋体" w:hAnsi="宋体" w:eastAsia="宋体" w:cs="宋体"/>
                            <w:color w:val="3A3A3A"/>
                            <w:kern w:val="0"/>
                            <w:sz w:val="18"/>
                            <w:szCs w:val="18"/>
                            <w:u w:val="none"/>
                            <w:lang w:val="en-US" w:eastAsia="zh-CN" w:bidi="ar"/>
                          </w:rPr>
                          <w:instrText xml:space="preserve"> HYPERLINK "https://onsgep.moe.edu.cn/edoas2/common/showAttachment?eid=YzTkV38Jl1oyHgbaV4JXYyzg6al4iXYyugban4rXXyFYzT&amp;vcode=1eeb3ff3bb6d" </w:instrText>
                        </w:r>
                        <w:r>
                          <w:rPr>
                            <w:rFonts w:hint="eastAsia" w:ascii="宋体" w:hAnsi="宋体" w:eastAsia="宋体" w:cs="宋体"/>
                            <w:color w:val="3A3A3A"/>
                            <w:kern w:val="0"/>
                            <w:sz w:val="18"/>
                            <w:szCs w:val="18"/>
                            <w:u w:val="none"/>
                            <w:lang w:val="en-US" w:eastAsia="zh-CN" w:bidi="ar"/>
                          </w:rPr>
                          <w:fldChar w:fldCharType="separate"/>
                        </w:r>
                        <w:r>
                          <w:rPr>
                            <w:rStyle w:val="6"/>
                            <w:rFonts w:hint="eastAsia" w:ascii="宋体" w:hAnsi="宋体" w:eastAsia="宋体" w:cs="宋体"/>
                            <w:color w:val="3A3A3A"/>
                            <w:sz w:val="18"/>
                            <w:szCs w:val="18"/>
                            <w:u w:val="none"/>
                          </w:rPr>
                          <w:t>2025年全国教育科学规划项目（国家重点、国家一般、国家青年、教育部重点、教育部青年、博士生项目、专项）-申请书.doc  </w:t>
                        </w:r>
                        <w:r>
                          <w:rPr>
                            <w:rFonts w:hint="eastAsia" w:ascii="宋体" w:hAnsi="宋体" w:eastAsia="宋体" w:cs="宋体"/>
                            <w:color w:val="3A3A3A"/>
                            <w:kern w:val="0"/>
                            <w:sz w:val="18"/>
                            <w:szCs w:val="18"/>
                            <w:u w:val="none"/>
                            <w:lang w:val="en-US" w:eastAsia="zh-CN" w:bidi="ar"/>
                          </w:rPr>
                          <w:fldChar w:fldCharType="end"/>
                        </w:r>
                      </w:p>
                    </w:tc>
                  </w:tr>
                  <w:tr w14:paraId="4B845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05752C49">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3：  </w:t>
                        </w:r>
                        <w:r>
                          <w:rPr>
                            <w:rFonts w:hint="eastAsia" w:ascii="宋体" w:hAnsi="宋体" w:eastAsia="宋体" w:cs="宋体"/>
                            <w:color w:val="3A3A3A"/>
                            <w:kern w:val="0"/>
                            <w:sz w:val="18"/>
                            <w:szCs w:val="18"/>
                            <w:u w:val="none"/>
                            <w:lang w:val="en-US" w:eastAsia="zh-CN" w:bidi="ar"/>
                          </w:rPr>
                          <w:fldChar w:fldCharType="begin"/>
                        </w:r>
                        <w:r>
                          <w:rPr>
                            <w:rFonts w:hint="eastAsia" w:ascii="宋体" w:hAnsi="宋体" w:eastAsia="宋体" w:cs="宋体"/>
                            <w:color w:val="3A3A3A"/>
                            <w:kern w:val="0"/>
                            <w:sz w:val="18"/>
                            <w:szCs w:val="18"/>
                            <w:u w:val="none"/>
                            <w:lang w:val="en-US" w:eastAsia="zh-CN" w:bidi="ar"/>
                          </w:rPr>
                          <w:instrText xml:space="preserve"> HYPERLINK "https://onsgep.moe.edu.cn/edoas2/common/showAttachment?eid=Vtg1zMXzbvuyHgbaV4JXYyzg6al4YXoyWgaaV4rXXyBVtg&amp;vcode=1eeb3ff3bb6d" </w:instrText>
                        </w:r>
                        <w:r>
                          <w:rPr>
                            <w:rFonts w:hint="eastAsia" w:ascii="宋体" w:hAnsi="宋体" w:eastAsia="宋体" w:cs="宋体"/>
                            <w:color w:val="3A3A3A"/>
                            <w:kern w:val="0"/>
                            <w:sz w:val="18"/>
                            <w:szCs w:val="18"/>
                            <w:u w:val="none"/>
                            <w:lang w:val="en-US" w:eastAsia="zh-CN" w:bidi="ar"/>
                          </w:rPr>
                          <w:fldChar w:fldCharType="separate"/>
                        </w:r>
                        <w:r>
                          <w:rPr>
                            <w:rStyle w:val="6"/>
                            <w:rFonts w:hint="eastAsia" w:ascii="宋体" w:hAnsi="宋体" w:eastAsia="宋体" w:cs="宋体"/>
                            <w:color w:val="3A3A3A"/>
                            <w:sz w:val="18"/>
                            <w:szCs w:val="18"/>
                            <w:u w:val="none"/>
                          </w:rPr>
                          <w:t>2025年全国教育科学规划项目（国家重点、国家一般、国家青年、教育部重点、教育部青年、博士生项目、专项）-活页.doc  </w:t>
                        </w:r>
                        <w:r>
                          <w:rPr>
                            <w:rFonts w:hint="eastAsia" w:ascii="宋体" w:hAnsi="宋体" w:eastAsia="宋体" w:cs="宋体"/>
                            <w:color w:val="3A3A3A"/>
                            <w:kern w:val="0"/>
                            <w:sz w:val="18"/>
                            <w:szCs w:val="18"/>
                            <w:u w:val="none"/>
                            <w:lang w:val="en-US" w:eastAsia="zh-CN" w:bidi="ar"/>
                          </w:rPr>
                          <w:fldChar w:fldCharType="end"/>
                        </w:r>
                      </w:p>
                    </w:tc>
                  </w:tr>
                  <w:tr w14:paraId="0133F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14:paraId="5E685D61">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4：  </w:t>
                        </w:r>
                        <w:r>
                          <w:rPr>
                            <w:rFonts w:hint="eastAsia" w:ascii="宋体" w:hAnsi="宋体" w:eastAsia="宋体" w:cs="宋体"/>
                            <w:color w:val="3A3A3A"/>
                            <w:kern w:val="0"/>
                            <w:sz w:val="18"/>
                            <w:szCs w:val="18"/>
                            <w:u w:val="none"/>
                            <w:lang w:val="en-US" w:eastAsia="zh-CN" w:bidi="ar"/>
                          </w:rPr>
                          <w:fldChar w:fldCharType="begin"/>
                        </w:r>
                        <w:r>
                          <w:rPr>
                            <w:rFonts w:hint="eastAsia" w:ascii="宋体" w:hAnsi="宋体" w:eastAsia="宋体" w:cs="宋体"/>
                            <w:color w:val="3A3A3A"/>
                            <w:kern w:val="0"/>
                            <w:sz w:val="18"/>
                            <w:szCs w:val="18"/>
                            <w:u w:val="none"/>
                            <w:lang w:val="en-US" w:eastAsia="zh-CN" w:bidi="ar"/>
                          </w:rPr>
                          <w:instrText xml:space="preserve"> HYPERLINK "https://onsgep.moe.edu.cn/edoas2/common/showAttachment?eid=Vtg1zMXzbvuxlsp56DbHiE8sq5GDnHiEksE5HDSHHEAsZVtg&amp;vcode=3ffd84d3070d" </w:instrText>
                        </w:r>
                        <w:r>
                          <w:rPr>
                            <w:rFonts w:hint="eastAsia" w:ascii="宋体" w:hAnsi="宋体" w:eastAsia="宋体" w:cs="宋体"/>
                            <w:color w:val="3A3A3A"/>
                            <w:kern w:val="0"/>
                            <w:sz w:val="18"/>
                            <w:szCs w:val="18"/>
                            <w:u w:val="none"/>
                            <w:lang w:val="en-US" w:eastAsia="zh-CN" w:bidi="ar"/>
                          </w:rPr>
                          <w:fldChar w:fldCharType="separate"/>
                        </w:r>
                        <w:r>
                          <w:rPr>
                            <w:rStyle w:val="6"/>
                            <w:rFonts w:hint="eastAsia" w:ascii="宋体" w:hAnsi="宋体" w:eastAsia="宋体" w:cs="宋体"/>
                            <w:color w:val="3A3A3A"/>
                            <w:sz w:val="18"/>
                            <w:szCs w:val="18"/>
                            <w:u w:val="none"/>
                          </w:rPr>
                          <w:t>2025年度全国教育科学规划各类项目申报常见问题答疑.doc  </w:t>
                        </w:r>
                        <w:r>
                          <w:rPr>
                            <w:rFonts w:hint="eastAsia" w:ascii="宋体" w:hAnsi="宋体" w:eastAsia="宋体" w:cs="宋体"/>
                            <w:color w:val="3A3A3A"/>
                            <w:kern w:val="0"/>
                            <w:sz w:val="18"/>
                            <w:szCs w:val="18"/>
                            <w:u w:val="none"/>
                            <w:lang w:val="en-US" w:eastAsia="zh-CN" w:bidi="ar"/>
                          </w:rPr>
                          <w:fldChar w:fldCharType="end"/>
                        </w:r>
                      </w:p>
                    </w:tc>
                  </w:tr>
                </w:tbl>
                <w:p w14:paraId="5D4CB473">
                  <w:pPr>
                    <w:jc w:val="left"/>
                    <w:rPr>
                      <w:rFonts w:hint="eastAsia" w:ascii="宋体" w:hAnsi="宋体" w:eastAsia="宋体" w:cs="宋体"/>
                      <w:color w:val="3A3A3A"/>
                      <w:sz w:val="18"/>
                      <w:szCs w:val="18"/>
                    </w:rPr>
                  </w:pPr>
                </w:p>
              </w:tc>
            </w:tr>
          </w:tbl>
          <w:p w14:paraId="305AA8EF">
            <w:pPr>
              <w:jc w:val="center"/>
              <w:rPr>
                <w:rFonts w:hint="eastAsia" w:ascii="宋体" w:hAnsi="宋体" w:eastAsia="宋体" w:cs="宋体"/>
                <w:i w:val="0"/>
                <w:iCs w:val="0"/>
                <w:caps w:val="0"/>
                <w:color w:val="3A3A3A"/>
                <w:spacing w:val="0"/>
                <w:sz w:val="18"/>
                <w:szCs w:val="18"/>
              </w:rPr>
            </w:pPr>
          </w:p>
        </w:tc>
      </w:tr>
    </w:tbl>
    <w:p w14:paraId="24FDA85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D75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2025-04-28T06:50:47Z</dcterms:created>
  <dc:creator>Lenovo</dc:creator>
  <cp:lastModifiedBy>111</cp:lastModifiedBy>
  <dcterms:modified xsi:type="dcterms:W3CDTF">2025-04-28T06:51:01Z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eyJoZGlkIjoiNjk2YTc5NzFkMjI2MzJhMWZlNmJhYzRlN2M1NTdmZGUiLCJ1c2VySWQiOiIyMzY1MzM2OTYifQ==</vt:lpwstr>
  </property>
  <property fmtid="{D5CDD505-2E9C-101B-9397-08002B2CF9AE}" pid="4" name="ICV">
    <vt:lpwstr>DA4B7C9A23C44CD7BF822EDB89A6B57B_12</vt:lpwstr>
  </property>
</Properties>
</file>