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Times New Roman" w:eastAsia="方正小标宋简体"/>
          <w:sz w:val="40"/>
          <w:szCs w:val="44"/>
        </w:rPr>
      </w:pPr>
      <w:r>
        <w:rPr>
          <w:rFonts w:hint="eastAsia" w:ascii="方正小标宋简体" w:hAnsi="Arial" w:eastAsia="方正小标宋简体" w:cs="Arial"/>
          <w:color w:val="000000"/>
          <w:sz w:val="40"/>
          <w:szCs w:val="44"/>
        </w:rPr>
        <w:t>教务处关于</w:t>
      </w:r>
      <w:r>
        <w:rPr>
          <w:rFonts w:hint="eastAsia" w:ascii="方正小标宋简体" w:hAnsi="Times New Roman" w:eastAsia="方正小标宋简体"/>
          <w:sz w:val="40"/>
          <w:szCs w:val="44"/>
        </w:rPr>
        <w:t>开</w:t>
      </w:r>
      <w:r>
        <w:rPr>
          <w:rFonts w:hint="eastAsia" w:ascii="方正小标宋简体" w:hAnsi="Times New Roman" w:eastAsia="方正小标宋简体"/>
          <w:color w:val="000000"/>
          <w:sz w:val="40"/>
          <w:szCs w:val="44"/>
        </w:rPr>
        <w:t>展</w:t>
      </w:r>
      <w:r>
        <w:rPr>
          <w:rFonts w:hint="eastAsia" w:ascii="方正小标宋简体" w:hAnsi="Arial" w:eastAsia="方正小标宋简体" w:cs="Arial"/>
          <w:color w:val="000000"/>
          <w:sz w:val="40"/>
          <w:szCs w:val="44"/>
        </w:rPr>
        <w:t>202</w:t>
      </w:r>
      <w:r>
        <w:rPr>
          <w:rFonts w:hint="eastAsia" w:ascii="方正小标宋简体" w:hAnsi="Arial" w:eastAsia="方正小标宋简体" w:cs="Arial"/>
          <w:color w:val="000000"/>
          <w:sz w:val="40"/>
          <w:szCs w:val="44"/>
          <w:lang w:val="en-US" w:eastAsia="zh-CN"/>
        </w:rPr>
        <w:t>4</w:t>
      </w:r>
      <w:r>
        <w:rPr>
          <w:rFonts w:hint="eastAsia" w:ascii="方正小标宋简体" w:hAnsi="Times New Roman" w:eastAsia="方正小标宋简体"/>
          <w:color w:val="000000"/>
          <w:sz w:val="40"/>
          <w:szCs w:val="44"/>
        </w:rPr>
        <w:t>年</w:t>
      </w:r>
      <w:r>
        <w:rPr>
          <w:rFonts w:hint="eastAsia" w:ascii="方正小标宋简体" w:hAnsi="Times New Roman" w:eastAsia="方正小标宋简体"/>
          <w:sz w:val="40"/>
          <w:szCs w:val="44"/>
        </w:rPr>
        <w:t>北京高校优秀本科</w:t>
      </w:r>
    </w:p>
    <w:p>
      <w:pPr>
        <w:spacing w:line="560" w:lineRule="exact"/>
        <w:jc w:val="center"/>
        <w:rPr>
          <w:rFonts w:ascii="方正小标宋简体" w:hAnsi="Times New Roman" w:eastAsia="方正小标宋简体"/>
          <w:color w:val="000000"/>
          <w:sz w:val="40"/>
          <w:szCs w:val="44"/>
        </w:rPr>
      </w:pPr>
      <w:r>
        <w:rPr>
          <w:rFonts w:hint="eastAsia" w:ascii="方正小标宋简体" w:hAnsi="Times New Roman" w:eastAsia="方正小标宋简体"/>
          <w:sz w:val="40"/>
          <w:szCs w:val="44"/>
        </w:rPr>
        <w:t>教学服务保障人员校内评选工作的</w:t>
      </w:r>
      <w:r>
        <w:rPr>
          <w:rFonts w:hint="eastAsia" w:ascii="方正小标宋简体" w:hAnsi="Times New Roman" w:eastAsia="方正小标宋简体"/>
          <w:color w:val="000000"/>
          <w:sz w:val="40"/>
          <w:szCs w:val="44"/>
        </w:rPr>
        <w:t>通知</w:t>
      </w:r>
    </w:p>
    <w:p>
      <w:pPr>
        <w:spacing w:line="560" w:lineRule="exact"/>
        <w:jc w:val="center"/>
        <w:rPr>
          <w:rFonts w:ascii="方正小标宋简体" w:hAnsi="Times New Roman" w:eastAsia="方正小标宋简体"/>
          <w:color w:val="000000"/>
          <w:sz w:val="40"/>
          <w:szCs w:val="44"/>
        </w:rPr>
      </w:pPr>
    </w:p>
    <w:p>
      <w:pPr>
        <w:widowControl/>
        <w:adjustRightInd w:val="0"/>
        <w:snapToGrid w:val="0"/>
        <w:spacing w:line="560" w:lineRule="exact"/>
        <w:rPr>
          <w:rFonts w:ascii="仿宋_GB2312" w:hAnsi="Times New Roman" w:eastAsia="仿宋_GB2312" w:cs="宋体"/>
          <w:sz w:val="32"/>
          <w:szCs w:val="32"/>
        </w:rPr>
      </w:pPr>
      <w:r>
        <w:rPr>
          <w:rFonts w:hint="eastAsia" w:ascii="仿宋_GB2312" w:hAnsi="Times New Roman" w:eastAsia="仿宋_GB2312" w:cs="宋体"/>
          <w:sz w:val="32"/>
          <w:szCs w:val="32"/>
        </w:rPr>
        <w:t>各相关单位：</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color w:val="000000"/>
          <w:sz w:val="32"/>
          <w:szCs w:val="32"/>
        </w:rPr>
        <w:t>为落实《北京市“十四五”时期教育改革和发展规划》和《北京高等教育本科人才培养质量提升行动计划（2022—2024年）》，为师生提供优质的服务、创造优良的学习生活环境，充分发挥教学服务保障人员在育人工作中的作用，教务处决定开展202</w:t>
      </w:r>
      <w:r>
        <w:rPr>
          <w:rFonts w:hint="eastAsia" w:ascii="仿宋_GB2312" w:hAnsi="Times New Roman" w:eastAsia="仿宋_GB2312"/>
          <w:color w:val="000000"/>
          <w:sz w:val="32"/>
          <w:szCs w:val="32"/>
          <w:lang w:val="en-US" w:eastAsia="zh-CN"/>
        </w:rPr>
        <w:t>4</w:t>
      </w:r>
      <w:r>
        <w:rPr>
          <w:rFonts w:hint="eastAsia" w:ascii="仿宋_GB2312" w:hAnsi="Times New Roman" w:eastAsia="仿宋_GB2312"/>
          <w:color w:val="000000"/>
          <w:sz w:val="32"/>
          <w:szCs w:val="32"/>
        </w:rPr>
        <w:t>年“北京高校优秀本科教学服务保障人员”</w:t>
      </w:r>
      <w:r>
        <w:rPr>
          <w:rFonts w:hint="eastAsia" w:ascii="仿宋_GB2312" w:hAnsi="Times New Roman" w:eastAsia="仿宋_GB2312"/>
          <w:sz w:val="32"/>
          <w:szCs w:val="32"/>
        </w:rPr>
        <w:t>校内评选工作。现将有关事项通知如下：</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一、评选范围</w:t>
      </w:r>
    </w:p>
    <w:p>
      <w:pPr>
        <w:spacing w:line="560" w:lineRule="exact"/>
        <w:ind w:firstLine="640" w:firstLineChars="200"/>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学校本科教学实验室</w:t>
      </w:r>
      <w:r>
        <w:rPr>
          <w:rFonts w:hint="eastAsia" w:ascii="仿宋_GB2312" w:hAnsi="Times New Roman" w:eastAsia="仿宋_GB2312"/>
          <w:color w:val="000000"/>
          <w:sz w:val="32"/>
          <w:szCs w:val="32"/>
          <w:lang w:val="en-US" w:eastAsia="zh-CN"/>
        </w:rPr>
        <w:t>专职</w:t>
      </w:r>
      <w:r>
        <w:rPr>
          <w:rFonts w:hint="eastAsia" w:ascii="仿宋_GB2312" w:hAnsi="Times New Roman" w:eastAsia="仿宋_GB2312"/>
          <w:color w:val="000000"/>
          <w:sz w:val="32"/>
          <w:szCs w:val="32"/>
        </w:rPr>
        <w:t>管理人员、多媒体及电教中心管理人员、信息中心人员、教室专职管理员、图书馆员等直接为本科教学提供服务保障的工作人员。</w:t>
      </w:r>
    </w:p>
    <w:p>
      <w:pPr>
        <w:spacing w:line="560" w:lineRule="exact"/>
        <w:ind w:firstLine="640" w:firstLineChars="200"/>
        <w:rPr>
          <w:rFonts w:ascii="黑体" w:hAnsi="黑体" w:eastAsia="黑体"/>
          <w:color w:val="000000"/>
          <w:sz w:val="32"/>
          <w:szCs w:val="32"/>
        </w:rPr>
      </w:pPr>
      <w:r>
        <w:rPr>
          <w:rFonts w:hint="eastAsia" w:ascii="黑体" w:hAnsi="黑体" w:eastAsia="黑体"/>
          <w:sz w:val="32"/>
          <w:szCs w:val="32"/>
        </w:rPr>
        <w:t>二、</w:t>
      </w:r>
      <w:r>
        <w:rPr>
          <w:rFonts w:hint="eastAsia" w:ascii="黑体" w:hAnsi="黑体" w:eastAsia="黑体"/>
          <w:color w:val="000000"/>
          <w:sz w:val="32"/>
          <w:szCs w:val="32"/>
        </w:rPr>
        <w:t>评选条件</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（一）政治立场坚定，忠于党和人民的教育事业，坚持立德树人，弘扬社会主义核心价值观。</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（二）具备良好的职业道德和专业水平，爱岗敬业、甘于奉献、尊师爱生，原则上应具有5年及以上教学服务保障岗位任职年限。</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（三）具有较强的创新意识，在营造良好的教学环境、提高师生教学活动的服务质量等方面为本科教学工作做出了突出贡献。</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（四）热情、周到、及时为师生员工提供高质量服务，通过严谨的工作作风和言传身教对学生的思想品德进行直接或间接的教育，引导学生健康成长和全面发展。</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三、申报评选方式</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color w:val="000000"/>
          <w:sz w:val="32"/>
          <w:szCs w:val="32"/>
        </w:rPr>
        <w:t>根据上述评选条件，各相关单位推荐至多1位“北京高校优秀本科教学服务保障人员”候选人，经学校评审、遴选并公示后向市教委推荐。</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四、申报要求</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sz w:val="32"/>
          <w:szCs w:val="32"/>
        </w:rPr>
        <w:t>各相关单位组织填报《“北京高校优秀本科教学服务保障人员”推荐汇总表》</w:t>
      </w: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附件1</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w:t>
      </w:r>
      <w:r>
        <w:rPr>
          <w:rFonts w:hint="eastAsia" w:ascii="仿宋_GB2312" w:hAnsi="Times New Roman" w:eastAsia="仿宋_GB2312"/>
          <w:color w:val="000000"/>
          <w:sz w:val="32"/>
          <w:szCs w:val="32"/>
        </w:rPr>
        <w:t>“北京高校优</w:t>
      </w:r>
      <w:bookmarkStart w:id="0" w:name="_GoBack"/>
      <w:bookmarkEnd w:id="0"/>
      <w:r>
        <w:rPr>
          <w:rFonts w:hint="eastAsia" w:ascii="仿宋_GB2312" w:hAnsi="Times New Roman" w:eastAsia="仿宋_GB2312"/>
          <w:color w:val="000000"/>
          <w:sz w:val="32"/>
          <w:szCs w:val="32"/>
        </w:rPr>
        <w:t>秀本科教学服务保障人员”申报书</w:t>
      </w:r>
      <w:r>
        <w:rPr>
          <w:rFonts w:hint="eastAsia" w:ascii="仿宋_GB2312" w:hAnsi="Times New Roman" w:eastAsia="仿宋_GB2312"/>
          <w:sz w:val="32"/>
          <w:szCs w:val="32"/>
        </w:rPr>
        <w:t>》</w:t>
      </w: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附件2</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，于202</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年</w:t>
      </w: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rPr>
        <w:t>月</w:t>
      </w:r>
      <w:r>
        <w:rPr>
          <w:rFonts w:hint="eastAsia" w:ascii="仿宋_GB2312" w:hAnsi="Times New Roman" w:eastAsia="仿宋_GB2312"/>
          <w:color w:val="000000"/>
          <w:sz w:val="32"/>
          <w:szCs w:val="32"/>
          <w:lang w:val="en-US" w:eastAsia="zh-CN"/>
        </w:rPr>
        <w:t>28</w:t>
      </w:r>
      <w:r>
        <w:rPr>
          <w:rFonts w:hint="eastAsia" w:ascii="仿宋_GB2312" w:hAnsi="Times New Roman" w:eastAsia="仿宋_GB2312"/>
          <w:sz w:val="32"/>
          <w:szCs w:val="32"/>
        </w:rPr>
        <w:t>日下班前将纸质版材料送至博纳楼137室，电子版材料（word版本）</w:t>
      </w:r>
      <w:r>
        <w:rPr>
          <w:rFonts w:hint="eastAsia" w:ascii="仿宋_GB2312" w:hAnsi="Times New Roman" w:eastAsia="仿宋_GB2312"/>
          <w:color w:val="000000"/>
          <w:sz w:val="32"/>
          <w:szCs w:val="32"/>
        </w:rPr>
        <w:t>发送至邮箱jyk@cueb.edu.cn。</w:t>
      </w:r>
    </w:p>
    <w:p>
      <w:pPr>
        <w:spacing w:line="560" w:lineRule="exact"/>
        <w:ind w:firstLine="640" w:firstLineChars="200"/>
        <w:rPr>
          <w:rFonts w:ascii="仿宋_GB2312" w:hAnsi="Times New Roman" w:eastAsia="仿宋_GB2312"/>
          <w:sz w:val="32"/>
          <w:szCs w:val="32"/>
        </w:rPr>
      </w:pP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联系人：郝老师   电话：83952584</w:t>
      </w:r>
    </w:p>
    <w:p>
      <w:pPr>
        <w:spacing w:line="560" w:lineRule="exact"/>
        <w:ind w:left="1918" w:leftChars="304" w:hanging="1280" w:hangingChars="400"/>
        <w:rPr>
          <w:rFonts w:ascii="仿宋_GB2312" w:hAnsi="Times New Roman" w:eastAsia="仿宋_GB2312"/>
          <w:sz w:val="32"/>
          <w:szCs w:val="32"/>
        </w:rPr>
      </w:pPr>
      <w:r>
        <w:rPr>
          <w:rFonts w:hint="eastAsia" w:ascii="仿宋_GB2312" w:hAnsi="Times New Roman" w:eastAsia="仿宋_GB2312"/>
          <w:sz w:val="32"/>
          <w:szCs w:val="32"/>
        </w:rPr>
        <w:t>附件:1.202</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年“北京高校优秀本科教学服务保障人员”推</w:t>
      </w:r>
    </w:p>
    <w:p>
      <w:pPr>
        <w:spacing w:line="560" w:lineRule="exact"/>
        <w:ind w:left="1861" w:leftChars="810" w:hanging="160" w:hangingChars="50"/>
        <w:rPr>
          <w:rFonts w:ascii="仿宋_GB2312" w:hAnsi="Times New Roman" w:eastAsia="仿宋_GB2312"/>
          <w:sz w:val="32"/>
          <w:szCs w:val="32"/>
        </w:rPr>
      </w:pPr>
      <w:r>
        <w:rPr>
          <w:rFonts w:hint="eastAsia" w:ascii="仿宋_GB2312" w:hAnsi="Times New Roman" w:eastAsia="仿宋_GB2312"/>
          <w:sz w:val="32"/>
          <w:szCs w:val="32"/>
        </w:rPr>
        <w:t>荐汇总表</w:t>
      </w:r>
    </w:p>
    <w:p>
      <w:pPr>
        <w:spacing w:line="560" w:lineRule="exact"/>
        <w:ind w:left="1702" w:leftChars="658" w:hanging="320" w:hangingChars="100"/>
        <w:rPr>
          <w:rFonts w:ascii="仿宋_GB2312" w:hAnsi="Times New Roman" w:eastAsia="仿宋_GB2312"/>
          <w:sz w:val="32"/>
          <w:szCs w:val="32"/>
        </w:rPr>
      </w:pPr>
      <w:r>
        <w:rPr>
          <w:rFonts w:hint="eastAsia" w:ascii="仿宋_GB2312" w:hAnsi="Times New Roman" w:eastAsia="仿宋_GB2312"/>
          <w:sz w:val="32"/>
          <w:szCs w:val="32"/>
        </w:rPr>
        <w:t>2.202</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年“北京高校优秀本科教学服务保障人员”申报书</w:t>
      </w:r>
    </w:p>
    <w:p>
      <w:pPr>
        <w:spacing w:line="560" w:lineRule="exact"/>
        <w:rPr>
          <w:rFonts w:ascii="仿宋_GB2312" w:hAnsi="Times New Roman" w:eastAsia="仿宋_GB2312"/>
          <w:sz w:val="32"/>
          <w:szCs w:val="32"/>
        </w:rPr>
      </w:pPr>
    </w:p>
    <w:p>
      <w:pPr>
        <w:spacing w:line="560" w:lineRule="exact"/>
        <w:rPr>
          <w:rFonts w:ascii="仿宋_GB2312" w:hAnsi="Times New Roman" w:eastAsia="仿宋_GB2312"/>
          <w:sz w:val="32"/>
          <w:szCs w:val="32"/>
        </w:rPr>
      </w:pPr>
      <w:r>
        <w:rPr>
          <w:rFonts w:hint="eastAsia" w:ascii="仿宋_GB2312" w:hAnsi="Times New Roman" w:eastAsia="仿宋_GB2312"/>
          <w:sz w:val="32"/>
          <w:szCs w:val="32"/>
        </w:rPr>
        <w:t xml:space="preserve">                                     教务处</w:t>
      </w:r>
    </w:p>
    <w:p>
      <w:pPr>
        <w:spacing w:line="560" w:lineRule="exact"/>
        <w:rPr>
          <w:rFonts w:ascii="仿宋_GB2312" w:hAnsi="Times New Roman" w:eastAsia="仿宋_GB2312"/>
          <w:sz w:val="32"/>
          <w:szCs w:val="32"/>
        </w:rPr>
      </w:pPr>
      <w:r>
        <w:rPr>
          <w:rFonts w:hint="eastAsia" w:ascii="仿宋_GB2312" w:hAnsi="Times New Roman" w:eastAsia="仿宋_GB2312"/>
          <w:sz w:val="32"/>
          <w:szCs w:val="32"/>
        </w:rPr>
        <w:t xml:space="preserve">                                 202</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年</w:t>
      </w: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rPr>
        <w:t>月</w:t>
      </w:r>
      <w:r>
        <w:rPr>
          <w:rFonts w:hint="eastAsia" w:ascii="仿宋_GB2312" w:hAnsi="Times New Roman" w:eastAsia="仿宋_GB2312"/>
          <w:sz w:val="32"/>
          <w:szCs w:val="32"/>
          <w:lang w:val="en-US" w:eastAsia="zh-CN"/>
        </w:rPr>
        <w:t>12</w:t>
      </w:r>
      <w:r>
        <w:rPr>
          <w:rFonts w:hint="eastAsia" w:ascii="仿宋_GB2312" w:hAnsi="Times New Roman" w:eastAsia="仿宋_GB2312"/>
          <w:sz w:val="32"/>
          <w:szCs w:val="32"/>
        </w:rPr>
        <w:t>日</w:t>
      </w:r>
    </w:p>
    <w:p>
      <w:pPr>
        <w:spacing w:line="20" w:lineRule="exact"/>
        <w:ind w:firstLine="640" w:firstLineChars="200"/>
        <w:rPr>
          <w:rFonts w:ascii="仿宋_GB2312" w:hAnsi="Times New Roman" w:eastAsia="仿宋_GB2312"/>
          <w:sz w:val="32"/>
          <w:szCs w:val="32"/>
        </w:rPr>
        <w:sectPr>
          <w:pgSz w:w="11906" w:h="16838"/>
          <w:pgMar w:top="2381" w:right="1588" w:bottom="1985" w:left="1588" w:header="720" w:footer="1418" w:gutter="0"/>
          <w:pgNumType w:fmt="numberInDash"/>
          <w:cols w:space="720" w:num="1"/>
          <w:docGrid w:type="lines" w:linePitch="435" w:charSpace="0"/>
        </w:sectPr>
      </w:pPr>
      <w:r>
        <w:rPr>
          <w:rFonts w:hint="eastAsia" w:ascii="仿宋_GB2312" w:hAnsi="Times New Roman" w:eastAsia="仿宋_GB2312" w:cs="Arial"/>
          <w:sz w:val="32"/>
          <w:szCs w:val="32"/>
        </w:rPr>
        <w:t xml:space="preserve">           </w:t>
      </w:r>
    </w:p>
    <w:p>
      <w:pPr>
        <w:spacing w:line="2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yODhkODhlYzU3MWY1YWRiMWQzM2U3MWEwY2I5NWMifQ=="/>
  </w:docVars>
  <w:rsids>
    <w:rsidRoot w:val="006E444E"/>
    <w:rsid w:val="00030A20"/>
    <w:rsid w:val="0003716C"/>
    <w:rsid w:val="003D26F5"/>
    <w:rsid w:val="00445EB7"/>
    <w:rsid w:val="00526A91"/>
    <w:rsid w:val="006D7ABE"/>
    <w:rsid w:val="006E444E"/>
    <w:rsid w:val="00760F37"/>
    <w:rsid w:val="008E3483"/>
    <w:rsid w:val="00992334"/>
    <w:rsid w:val="00B51572"/>
    <w:rsid w:val="00CD4728"/>
    <w:rsid w:val="00F055D5"/>
    <w:rsid w:val="07F63AD3"/>
    <w:rsid w:val="08151944"/>
    <w:rsid w:val="2CA67D82"/>
    <w:rsid w:val="358B5193"/>
    <w:rsid w:val="473D149B"/>
    <w:rsid w:val="4D43123E"/>
    <w:rsid w:val="56867963"/>
    <w:rsid w:val="5A960E25"/>
    <w:rsid w:val="6D1A2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rFonts w:ascii="等线" w:hAnsi="等线" w:eastAsia="等线" w:cs="Times New Roman"/>
      <w:sz w:val="18"/>
      <w:szCs w:val="18"/>
    </w:rPr>
  </w:style>
  <w:style w:type="character" w:customStyle="1" w:styleId="8">
    <w:name w:val="页脚 字符"/>
    <w:basedOn w:val="6"/>
    <w:link w:val="3"/>
    <w:uiPriority w:val="99"/>
    <w:rPr>
      <w:rFonts w:ascii="等线" w:hAnsi="等线" w:eastAsia="等线" w:cs="Times New Roman"/>
      <w:sz w:val="18"/>
      <w:szCs w:val="18"/>
    </w:rPr>
  </w:style>
  <w:style w:type="character" w:customStyle="1" w:styleId="9">
    <w:name w:val="批注框文本 字符"/>
    <w:basedOn w:val="6"/>
    <w:link w:val="2"/>
    <w:semiHidden/>
    <w:qFormat/>
    <w:uiPriority w:val="99"/>
    <w:rPr>
      <w:rFonts w:ascii="等线" w:hAnsi="等线" w:eastAsia="等线"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138</Words>
  <Characters>788</Characters>
  <Lines>6</Lines>
  <Paragraphs>1</Paragraphs>
  <TotalTime>2</TotalTime>
  <ScaleCrop>false</ScaleCrop>
  <LinksUpToDate>false</LinksUpToDate>
  <CharactersWithSpaces>925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2022-11-04T04:16:00Z</dcterms:created>
  <dc:creator>cueb</dc:creator>
  <cp:lastModifiedBy>彼岸花开</cp:lastModifiedBy>
  <cp:lastPrinted>2023-04-26T00:37:00Z</cp:lastPrinted>
  <dcterms:modified xsi:type="dcterms:W3CDTF">2024-06-11T06:50:27Z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322B4D5AA3194DB5BFC765C3A64E9576</vt:lpwstr>
  </property>
</Properties>
</file>