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line="560" w:lineRule="exact"/>
        <w:jc w:val="center"/>
        <w:rPr>
          <w:rFonts w:ascii="方正小标宋简体" w:hAnsi="方正小标宋简体" w:eastAsia="方正小标宋简体"/>
          <w:b w:val="0"/>
          <w:sz w:val="44"/>
          <w:szCs w:val="44"/>
        </w:rPr>
      </w:pPr>
      <w:r>
        <w:rPr>
          <w:rFonts w:ascii="方正小标宋简体" w:hAnsi="方正小标宋简体" w:eastAsia="方正小标宋简体"/>
          <w:b w:val="0"/>
          <w:sz w:val="44"/>
          <w:szCs w:val="44"/>
        </w:rPr>
        <w:t>教务处关于推荐202</w:t>
      </w:r>
      <w:r>
        <w:rPr>
          <w:rFonts w:hint="eastAsia" w:ascii="方正小标宋简体" w:hAnsi="方正小标宋简体" w:eastAsia="方正小标宋简体"/>
          <w:b w:val="0"/>
          <w:sz w:val="44"/>
          <w:szCs w:val="44"/>
          <w:lang w:val="en-US" w:eastAsia="zh-CN"/>
        </w:rPr>
        <w:t>4</w:t>
      </w:r>
      <w:r>
        <w:rPr>
          <w:rFonts w:ascii="方正小标宋简体" w:hAnsi="方正小标宋简体" w:eastAsia="方正小标宋简体"/>
          <w:b w:val="0"/>
          <w:sz w:val="44"/>
          <w:szCs w:val="44"/>
        </w:rPr>
        <w:t>年度</w:t>
      </w:r>
    </w:p>
    <w:p>
      <w:pPr>
        <w:pStyle w:val="3"/>
        <w:spacing w:before="0" w:beforeAutospacing="0" w:after="0" w:afterAutospacing="0" w:line="560" w:lineRule="exact"/>
        <w:jc w:val="center"/>
        <w:rPr>
          <w:rFonts w:ascii="方正小标宋简体" w:hAnsi="方正小标宋简体" w:eastAsia="方正小标宋简体"/>
          <w:b w:val="0"/>
          <w:sz w:val="44"/>
          <w:szCs w:val="44"/>
        </w:rPr>
      </w:pPr>
      <w:r>
        <w:rPr>
          <w:rFonts w:ascii="方正小标宋简体" w:hAnsi="方正小标宋简体" w:eastAsia="方正小标宋简体"/>
          <w:b w:val="0"/>
          <w:sz w:val="44"/>
          <w:szCs w:val="44"/>
        </w:rPr>
        <w:t>北京市</w:t>
      </w:r>
      <w:r>
        <w:rPr>
          <w:rFonts w:hint="eastAsia" w:ascii="方正小标宋简体" w:hAnsi="方正小标宋简体" w:eastAsia="方正小标宋简体"/>
          <w:b w:val="0"/>
          <w:sz w:val="44"/>
          <w:szCs w:val="44"/>
        </w:rPr>
        <w:t>高等学校</w:t>
      </w:r>
      <w:r>
        <w:rPr>
          <w:rFonts w:ascii="方正小标宋简体" w:hAnsi="方正小标宋简体" w:eastAsia="方正小标宋简体"/>
          <w:b w:val="0"/>
          <w:sz w:val="44"/>
          <w:szCs w:val="44"/>
        </w:rPr>
        <w:t>教学名师奖候选人的通知</w:t>
      </w:r>
    </w:p>
    <w:p>
      <w:pPr>
        <w:snapToGrid w:val="0"/>
        <w:spacing w:line="560" w:lineRule="exact"/>
        <w:ind w:firstLine="556"/>
        <w:rPr>
          <w:rFonts w:ascii="仿宋_GB2312" w:eastAsia="仿宋_GB2312" w:hAnsiTheme="minorEastAsia"/>
          <w:sz w:val="32"/>
          <w:szCs w:val="32"/>
        </w:rPr>
      </w:pPr>
    </w:p>
    <w:p>
      <w:pPr>
        <w:snapToGrid w:val="0"/>
        <w:spacing w:line="560" w:lineRule="exact"/>
        <w:rPr>
          <w:rFonts w:ascii="仿宋_GB2312" w:eastAsia="仿宋_GB2312" w:hAnsiTheme="minorEastAsia"/>
          <w:sz w:val="32"/>
          <w:szCs w:val="32"/>
        </w:rPr>
      </w:pPr>
      <w:r>
        <w:rPr>
          <w:rFonts w:hint="eastAsia" w:ascii="仿宋_GB2312" w:eastAsia="仿宋_GB2312" w:hAnsiTheme="minorEastAsia"/>
          <w:sz w:val="32"/>
          <w:szCs w:val="32"/>
        </w:rPr>
        <w:t>各教学单位：</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根据《北京市教育委员会关于开展202</w:t>
      </w:r>
      <w:r>
        <w:rPr>
          <w:rFonts w:hint="eastAsia" w:ascii="仿宋_GB2312" w:eastAsia="仿宋_GB2312" w:hAnsiTheme="minorEastAsia"/>
          <w:sz w:val="32"/>
          <w:szCs w:val="32"/>
          <w:lang w:val="en-US" w:eastAsia="zh-CN"/>
        </w:rPr>
        <w:t>4</w:t>
      </w:r>
      <w:r>
        <w:rPr>
          <w:rFonts w:hint="eastAsia" w:ascii="仿宋_GB2312" w:eastAsia="仿宋_GB2312" w:hAnsiTheme="minorEastAsia"/>
          <w:sz w:val="32"/>
          <w:szCs w:val="32"/>
        </w:rPr>
        <w:t>年度北京市高等学校教学名师奖评选工作的通知》（附件1）要求，现开展第十九届北京市高等学校教学名师奖（以下简称“教学名师奖”）和第七届北京市高等学校青年教学名师奖（以下简称“青年教学名师奖”）候选人的遴选推荐工作。现将有关事项通知如下：</w:t>
      </w:r>
    </w:p>
    <w:p>
      <w:pPr>
        <w:widowControl/>
        <w:shd w:val="clear" w:color="auto" w:fill="FFFFFF"/>
        <w:snapToGrid w:val="0"/>
        <w:spacing w:line="560" w:lineRule="exact"/>
        <w:ind w:firstLine="556"/>
        <w:rPr>
          <w:rFonts w:ascii="黑体" w:hAnsi="黑体" w:eastAsia="黑体" w:cs="Arial"/>
          <w:color w:val="000000"/>
          <w:kern w:val="0"/>
          <w:sz w:val="32"/>
          <w:szCs w:val="32"/>
        </w:rPr>
      </w:pPr>
      <w:r>
        <w:rPr>
          <w:rFonts w:hint="eastAsia" w:ascii="黑体" w:hAnsi="黑体" w:eastAsia="黑体" w:cs="Arial"/>
          <w:bCs/>
          <w:color w:val="000000"/>
          <w:kern w:val="0"/>
          <w:sz w:val="32"/>
          <w:szCs w:val="32"/>
        </w:rPr>
        <w:t>一、评选范围</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评选范围为我校专任教师。</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往届教学名师奖获得者不参加本届教学名师奖及青年教学名师奖评选，往届青年教学名师奖获奖者不参加本届青年教学名师奖评选。已退休参评教师须为学校返聘教师，参评须出具返聘证明。</w:t>
      </w:r>
    </w:p>
    <w:p>
      <w:pPr>
        <w:widowControl/>
        <w:shd w:val="clear" w:color="auto" w:fill="FFFFFF"/>
        <w:snapToGrid w:val="0"/>
        <w:spacing w:line="560" w:lineRule="exact"/>
        <w:ind w:firstLine="556"/>
        <w:rPr>
          <w:rFonts w:ascii="黑体" w:hAnsi="黑体" w:eastAsia="黑体" w:cs="Arial"/>
          <w:color w:val="000000"/>
          <w:kern w:val="0"/>
          <w:sz w:val="32"/>
          <w:szCs w:val="32"/>
        </w:rPr>
      </w:pPr>
      <w:r>
        <w:rPr>
          <w:rFonts w:hint="eastAsia" w:ascii="黑体" w:hAnsi="黑体" w:eastAsia="黑体" w:cs="Arial"/>
          <w:bCs/>
          <w:color w:val="000000"/>
          <w:kern w:val="0"/>
          <w:sz w:val="32"/>
          <w:szCs w:val="32"/>
        </w:rPr>
        <w:t>二、推荐名额</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每个教学单位至多推荐2名候选人，其中教学名师奖候选人和青年教学名师奖候选人各1名。</w:t>
      </w:r>
    </w:p>
    <w:p>
      <w:pPr>
        <w:widowControl/>
        <w:shd w:val="clear" w:color="auto" w:fill="FFFFFF"/>
        <w:snapToGrid w:val="0"/>
        <w:spacing w:line="560" w:lineRule="exact"/>
        <w:ind w:firstLine="556"/>
        <w:rPr>
          <w:rFonts w:ascii="黑体" w:hAnsi="黑体" w:eastAsia="黑体" w:cs="Arial"/>
          <w:color w:val="000000"/>
          <w:kern w:val="0"/>
          <w:sz w:val="32"/>
          <w:szCs w:val="32"/>
        </w:rPr>
      </w:pPr>
      <w:r>
        <w:rPr>
          <w:rFonts w:hint="eastAsia" w:ascii="黑体" w:hAnsi="黑体" w:eastAsia="黑体" w:cs="Arial"/>
          <w:bCs/>
          <w:color w:val="000000"/>
          <w:kern w:val="0"/>
          <w:sz w:val="32"/>
          <w:szCs w:val="32"/>
        </w:rPr>
        <w:t>三、评选条件</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（一）推荐候选人应忠于党和人民的教育事业，师德高尚，为人师表。</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（二）推荐候选人应长期从事一线教学工作，教学效果好，学生评价高，同行专家认可。优先考虑长期承担基础课教学任务和为低年级学生授课的优秀教师。　　</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（三）现任校级领导不参加此次评审。</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四）推荐候选人均需具有高级专业技术职称;教学名师奖候选人应具有15年以上（含15年）高等教育教学经历;青年教学名师奖候选人应具有8年以上（含8年）高等教育教学经历且年龄不超过45岁（含45岁），统计时间均截止至202</w:t>
      </w:r>
      <w:r>
        <w:rPr>
          <w:rFonts w:hint="eastAsia" w:ascii="仿宋_GB2312" w:eastAsia="仿宋_GB2312" w:hAnsiTheme="minorEastAsia"/>
          <w:sz w:val="32"/>
          <w:szCs w:val="32"/>
          <w:lang w:val="en-US" w:eastAsia="zh-CN"/>
        </w:rPr>
        <w:t>4</w:t>
      </w:r>
      <w:r>
        <w:rPr>
          <w:rFonts w:hint="eastAsia" w:ascii="仿宋_GB2312" w:eastAsia="仿宋_GB2312" w:hAnsiTheme="minorEastAsia"/>
          <w:sz w:val="32"/>
          <w:szCs w:val="32"/>
        </w:rPr>
        <w:t>年</w:t>
      </w:r>
      <w:r>
        <w:rPr>
          <w:rFonts w:hint="eastAsia" w:ascii="仿宋_GB2312" w:eastAsia="仿宋_GB2312" w:hAnsiTheme="minorEastAsia"/>
          <w:sz w:val="32"/>
          <w:szCs w:val="32"/>
          <w:lang w:val="en-US" w:eastAsia="zh-CN"/>
        </w:rPr>
        <w:t>7</w:t>
      </w:r>
      <w:r>
        <w:rPr>
          <w:rFonts w:hint="eastAsia" w:ascii="仿宋_GB2312" w:eastAsia="仿宋_GB2312" w:hAnsiTheme="minorEastAsia"/>
          <w:sz w:val="32"/>
          <w:szCs w:val="32"/>
        </w:rPr>
        <w:t>月</w:t>
      </w:r>
      <w:r>
        <w:rPr>
          <w:rFonts w:hint="eastAsia" w:ascii="仿宋_GB2312" w:eastAsia="仿宋_GB2312" w:hAnsiTheme="minorEastAsia"/>
          <w:sz w:val="32"/>
          <w:szCs w:val="32"/>
          <w:lang w:val="en-US" w:eastAsia="zh-CN"/>
        </w:rPr>
        <w:t>18</w:t>
      </w:r>
      <w:r>
        <w:rPr>
          <w:rFonts w:hint="eastAsia" w:ascii="仿宋_GB2312" w:eastAsia="仿宋_GB2312" w:hAnsiTheme="minorEastAsia"/>
          <w:sz w:val="32"/>
          <w:szCs w:val="32"/>
        </w:rPr>
        <w:t>日。推荐候选人近三年（“</w:t>
      </w:r>
      <w:r>
        <w:rPr>
          <w:rFonts w:ascii="仿宋_GB2312" w:eastAsia="仿宋_GB2312" w:hAnsiTheme="minorEastAsia"/>
          <w:sz w:val="32"/>
          <w:szCs w:val="32"/>
        </w:rPr>
        <w:t>202</w:t>
      </w:r>
      <w:r>
        <w:rPr>
          <w:rFonts w:hint="eastAsia" w:ascii="仿宋_GB2312" w:eastAsia="仿宋_GB2312" w:hAnsiTheme="minorEastAsia"/>
          <w:sz w:val="32"/>
          <w:szCs w:val="32"/>
          <w:lang w:val="en-US" w:eastAsia="zh-CN"/>
        </w:rPr>
        <w:t>1</w:t>
      </w:r>
      <w:r>
        <w:rPr>
          <w:rFonts w:hint="eastAsia" w:ascii="仿宋_GB2312" w:eastAsia="仿宋_GB2312" w:hAnsiTheme="minorEastAsia"/>
          <w:sz w:val="32"/>
          <w:szCs w:val="32"/>
        </w:rPr>
        <w:t>-</w:t>
      </w:r>
      <w:r>
        <w:rPr>
          <w:rFonts w:ascii="仿宋_GB2312" w:eastAsia="仿宋_GB2312" w:hAnsiTheme="minorEastAsia"/>
          <w:sz w:val="32"/>
          <w:szCs w:val="32"/>
        </w:rPr>
        <w:t>202</w:t>
      </w:r>
      <w:r>
        <w:rPr>
          <w:rFonts w:hint="eastAsia" w:ascii="仿宋_GB2312" w:eastAsia="仿宋_GB2312" w:hAnsiTheme="minorEastAsia"/>
          <w:sz w:val="32"/>
          <w:szCs w:val="32"/>
          <w:lang w:val="en-US" w:eastAsia="zh-CN"/>
        </w:rPr>
        <w:t>3</w:t>
      </w:r>
      <w:r>
        <w:rPr>
          <w:rFonts w:hint="eastAsia" w:ascii="仿宋_GB2312" w:eastAsia="仿宋_GB2312" w:hAnsiTheme="minorEastAsia"/>
          <w:sz w:val="32"/>
          <w:szCs w:val="32"/>
        </w:rPr>
        <w:t>年度”或“2</w:t>
      </w:r>
      <w:r>
        <w:rPr>
          <w:rFonts w:ascii="仿宋_GB2312" w:eastAsia="仿宋_GB2312" w:hAnsiTheme="minorEastAsia"/>
          <w:sz w:val="32"/>
          <w:szCs w:val="32"/>
        </w:rPr>
        <w:t>0</w:t>
      </w:r>
      <w:r>
        <w:rPr>
          <w:rFonts w:hint="eastAsia" w:ascii="仿宋_GB2312" w:eastAsia="仿宋_GB2312" w:hAnsiTheme="minorEastAsia"/>
          <w:sz w:val="32"/>
          <w:szCs w:val="32"/>
          <w:lang w:val="en-US" w:eastAsia="zh-CN"/>
        </w:rPr>
        <w:t>20</w:t>
      </w:r>
      <w:r>
        <w:rPr>
          <w:rFonts w:hint="eastAsia" w:ascii="仿宋_GB2312" w:eastAsia="仿宋_GB2312" w:hAnsiTheme="minorEastAsia"/>
          <w:sz w:val="32"/>
          <w:szCs w:val="32"/>
        </w:rPr>
        <w:t>-</w:t>
      </w:r>
      <w:r>
        <w:rPr>
          <w:rFonts w:ascii="仿宋_GB2312" w:eastAsia="仿宋_GB2312" w:hAnsiTheme="minorEastAsia"/>
          <w:sz w:val="32"/>
          <w:szCs w:val="32"/>
        </w:rPr>
        <w:t>202</w:t>
      </w:r>
      <w:r>
        <w:rPr>
          <w:rFonts w:hint="eastAsia" w:ascii="仿宋_GB2312" w:eastAsia="仿宋_GB2312" w:hAnsiTheme="minorEastAsia"/>
          <w:sz w:val="32"/>
          <w:szCs w:val="32"/>
          <w:lang w:val="en-US" w:eastAsia="zh-CN"/>
        </w:rPr>
        <w:t>1</w:t>
      </w:r>
      <w:r>
        <w:rPr>
          <w:rFonts w:hint="eastAsia" w:ascii="仿宋_GB2312" w:eastAsia="仿宋_GB2312" w:hAnsiTheme="minorEastAsia"/>
          <w:sz w:val="32"/>
          <w:szCs w:val="32"/>
        </w:rPr>
        <w:t>学年第二学期至2</w:t>
      </w:r>
      <w:r>
        <w:rPr>
          <w:rFonts w:ascii="仿宋_GB2312" w:eastAsia="仿宋_GB2312" w:hAnsiTheme="minorEastAsia"/>
          <w:sz w:val="32"/>
          <w:szCs w:val="32"/>
        </w:rPr>
        <w:t>02</w:t>
      </w:r>
      <w:r>
        <w:rPr>
          <w:rFonts w:hint="eastAsia" w:ascii="仿宋_GB2312" w:eastAsia="仿宋_GB2312" w:hAnsiTheme="minorEastAsia"/>
          <w:sz w:val="32"/>
          <w:szCs w:val="32"/>
          <w:lang w:val="en-US" w:eastAsia="zh-CN"/>
        </w:rPr>
        <w:t>3</w:t>
      </w:r>
      <w:r>
        <w:rPr>
          <w:rFonts w:hint="eastAsia" w:ascii="仿宋_GB2312" w:eastAsia="仿宋_GB2312" w:hAnsiTheme="minorEastAsia"/>
          <w:sz w:val="32"/>
          <w:szCs w:val="32"/>
        </w:rPr>
        <w:t>-</w:t>
      </w:r>
      <w:r>
        <w:rPr>
          <w:rFonts w:ascii="仿宋_GB2312" w:eastAsia="仿宋_GB2312" w:hAnsiTheme="minorEastAsia"/>
          <w:sz w:val="32"/>
          <w:szCs w:val="32"/>
        </w:rPr>
        <w:t>202</w:t>
      </w:r>
      <w:r>
        <w:rPr>
          <w:rFonts w:hint="eastAsia" w:ascii="仿宋_GB2312" w:eastAsia="仿宋_GB2312" w:hAnsiTheme="minorEastAsia"/>
          <w:sz w:val="32"/>
          <w:szCs w:val="32"/>
          <w:lang w:val="en-US" w:eastAsia="zh-CN"/>
        </w:rPr>
        <w:t>4</w:t>
      </w:r>
      <w:r>
        <w:rPr>
          <w:rFonts w:hint="eastAsia" w:ascii="仿宋_GB2312" w:eastAsia="仿宋_GB2312" w:hAnsiTheme="minorEastAsia"/>
          <w:sz w:val="32"/>
          <w:szCs w:val="32"/>
        </w:rPr>
        <w:t>学年第一学期”）承担的本科生实际课堂教学任务平均不少于64学时/年。</w:t>
      </w:r>
    </w:p>
    <w:p>
      <w:pPr>
        <w:widowControl/>
        <w:shd w:val="clear" w:color="auto" w:fill="FFFFFF"/>
        <w:snapToGrid w:val="0"/>
        <w:spacing w:line="560" w:lineRule="exact"/>
        <w:ind w:firstLine="556"/>
        <w:rPr>
          <w:rFonts w:ascii="黑体" w:hAnsi="黑体" w:eastAsia="黑体" w:cs="Arial"/>
          <w:color w:val="000000"/>
          <w:kern w:val="0"/>
          <w:sz w:val="32"/>
          <w:szCs w:val="32"/>
        </w:rPr>
      </w:pPr>
      <w:r>
        <w:rPr>
          <w:rFonts w:hint="eastAsia" w:ascii="黑体" w:hAnsi="黑体" w:eastAsia="黑体" w:cs="Arial"/>
          <w:bCs/>
          <w:color w:val="000000"/>
          <w:kern w:val="0"/>
          <w:sz w:val="32"/>
          <w:szCs w:val="32"/>
        </w:rPr>
        <w:t>四、评选程序</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一）根据上述评选条件，由教师自主向所在教学单位提出申请，填写与申请类别相对应的《高等学校教学名师奖（本科）推荐表》（附件2）或《高等学校青年教学名师奖（本科）推荐表》（附件3），教学单位根据评选条件进行严格审核，择优向学校推荐。</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（二）学校将组织专家对各教学单位推荐的候选人进行评审，评审时教学名师奖和青年教学名师奖候选人须进行</w:t>
      </w:r>
      <w:r>
        <w:rPr>
          <w:rFonts w:hint="eastAsia" w:ascii="仿宋_GB2312" w:eastAsia="仿宋_GB2312" w:hAnsiTheme="minorEastAsia"/>
          <w:sz w:val="32"/>
          <w:szCs w:val="32"/>
          <w:lang w:val="en-US" w:eastAsia="zh-CN"/>
        </w:rPr>
        <w:t>15</w:t>
      </w:r>
      <w:r>
        <w:rPr>
          <w:rFonts w:hint="eastAsia" w:ascii="仿宋_GB2312" w:eastAsia="仿宋_GB2312" w:hAnsiTheme="minorEastAsia"/>
          <w:sz w:val="32"/>
          <w:szCs w:val="32"/>
        </w:rPr>
        <w:t>分钟现场讲授，具体安排另行通知。</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（三）根据评审专家意</w:t>
      </w:r>
      <w:bookmarkStart w:id="0" w:name="_GoBack"/>
      <w:bookmarkEnd w:id="0"/>
      <w:r>
        <w:rPr>
          <w:rFonts w:hint="eastAsia" w:ascii="仿宋_GB2312" w:eastAsia="仿宋_GB2312" w:hAnsiTheme="minorEastAsia"/>
          <w:sz w:val="32"/>
          <w:szCs w:val="32"/>
        </w:rPr>
        <w:t>见，将拟定候选人进行公示，并经校长办公会通过后，确定学校教学名师奖和青年教学名师奖候选人共计3人，向市教委推荐。</w:t>
      </w:r>
    </w:p>
    <w:p>
      <w:pPr>
        <w:widowControl/>
        <w:shd w:val="clear" w:color="auto" w:fill="FFFFFF"/>
        <w:snapToGrid w:val="0"/>
        <w:spacing w:line="560" w:lineRule="exact"/>
        <w:ind w:firstLine="556"/>
        <w:rPr>
          <w:rFonts w:ascii="黑体" w:hAnsi="黑体" w:eastAsia="黑体" w:cs="Arial"/>
          <w:color w:val="000000"/>
          <w:kern w:val="0"/>
          <w:sz w:val="32"/>
          <w:szCs w:val="32"/>
        </w:rPr>
      </w:pPr>
      <w:r>
        <w:rPr>
          <w:rFonts w:hint="eastAsia" w:ascii="黑体" w:hAnsi="黑体" w:eastAsia="黑体" w:cs="Arial"/>
          <w:bCs/>
          <w:color w:val="000000"/>
          <w:kern w:val="0"/>
          <w:sz w:val="32"/>
          <w:szCs w:val="32"/>
        </w:rPr>
        <w:t>五、工作要求</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（一）各教学单位要高度重视本次教学名师奖候选人推荐工作，严把人选政治关、师德关和质量关，并认真组织，坚持标准，宁缺毋滥。</w:t>
      </w: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（二）请各教学单位于</w:t>
      </w:r>
      <w:r>
        <w:rPr>
          <w:rFonts w:hint="eastAsia" w:ascii="仿宋_GB2312" w:eastAsia="仿宋_GB2312" w:hAnsiTheme="minorEastAsia"/>
          <w:sz w:val="32"/>
          <w:szCs w:val="32"/>
          <w:lang w:val="en-US" w:eastAsia="zh-CN"/>
        </w:rPr>
        <w:t>6</w:t>
      </w:r>
      <w:r>
        <w:rPr>
          <w:rFonts w:hint="eastAsia" w:ascii="仿宋_GB2312" w:eastAsia="仿宋_GB2312" w:hAnsiTheme="minorEastAsia"/>
          <w:sz w:val="32"/>
          <w:szCs w:val="32"/>
        </w:rPr>
        <w:t>月</w:t>
      </w:r>
      <w:r>
        <w:rPr>
          <w:rFonts w:hint="eastAsia" w:ascii="仿宋_GB2312" w:eastAsia="仿宋_GB2312" w:hAnsiTheme="minorEastAsia"/>
          <w:sz w:val="32"/>
          <w:szCs w:val="32"/>
          <w:lang w:val="en-US" w:eastAsia="zh-CN"/>
        </w:rPr>
        <w:t>28</w:t>
      </w:r>
      <w:r>
        <w:rPr>
          <w:rFonts w:hint="eastAsia" w:ascii="仿宋_GB2312" w:eastAsia="仿宋_GB2312" w:hAnsiTheme="minorEastAsia"/>
          <w:sz w:val="32"/>
          <w:szCs w:val="32"/>
        </w:rPr>
        <w:t>日前将本单位推荐候选人的《高等学校教学名师奖（本科）候选人推荐表》或《高等学校青年教学名师奖（本科）候选人推荐表》及《候选人汇总表》（附件4）电子版发送至jyk@cueb.edu.cn，纸质版推荐表（封面加盖学院公章</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lang w:val="en-US" w:eastAsia="zh-CN"/>
        </w:rPr>
        <w:t>推荐评审意见</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lang w:val="en-US" w:eastAsia="zh-CN"/>
        </w:rPr>
        <w:t>不填</w:t>
      </w:r>
      <w:r>
        <w:rPr>
          <w:rFonts w:hint="eastAsia" w:ascii="仿宋_GB2312" w:eastAsia="仿宋_GB2312" w:hAnsiTheme="minorEastAsia"/>
          <w:sz w:val="32"/>
          <w:szCs w:val="32"/>
        </w:rPr>
        <w:t>）一式三份，纸质版汇总表（加盖学院公章）一式一份报送至博纳楼135室。</w:t>
      </w:r>
    </w:p>
    <w:p>
      <w:pPr>
        <w:snapToGrid w:val="0"/>
        <w:spacing w:line="560" w:lineRule="exact"/>
        <w:ind w:firstLine="556"/>
        <w:rPr>
          <w:rFonts w:ascii="仿宋_GB2312" w:eastAsia="仿宋_GB2312" w:hAnsiTheme="minorEastAsia"/>
          <w:sz w:val="32"/>
          <w:szCs w:val="32"/>
        </w:rPr>
      </w:pPr>
    </w:p>
    <w:p>
      <w:pPr>
        <w:snapToGrid w:val="0"/>
        <w:spacing w:line="560" w:lineRule="exact"/>
        <w:ind w:firstLine="556"/>
        <w:rPr>
          <w:rFonts w:ascii="仿宋_GB2312" w:eastAsia="仿宋_GB2312" w:hAnsiTheme="minorEastAsia"/>
          <w:sz w:val="32"/>
          <w:szCs w:val="32"/>
        </w:rPr>
      </w:pPr>
      <w:r>
        <w:rPr>
          <w:rFonts w:hint="eastAsia" w:ascii="仿宋_GB2312" w:eastAsia="仿宋_GB2312" w:hAnsiTheme="minorEastAsia"/>
          <w:sz w:val="32"/>
          <w:szCs w:val="32"/>
        </w:rPr>
        <w:t xml:space="preserve">联系人：钱老师 </w:t>
      </w:r>
      <w:r>
        <w:rPr>
          <w:rFonts w:ascii="仿宋_GB2312" w:eastAsia="仿宋_GB2312" w:hAnsiTheme="minorEastAsia"/>
          <w:sz w:val="32"/>
          <w:szCs w:val="32"/>
        </w:rPr>
        <w:t xml:space="preserve">     </w:t>
      </w:r>
      <w:r>
        <w:rPr>
          <w:rFonts w:hint="eastAsia" w:ascii="仿宋_GB2312" w:eastAsia="仿宋_GB2312" w:hAnsiTheme="minorEastAsia"/>
          <w:sz w:val="32"/>
          <w:szCs w:val="32"/>
        </w:rPr>
        <w:t>联系方式：8</w:t>
      </w:r>
      <w:r>
        <w:rPr>
          <w:rFonts w:ascii="仿宋_GB2312" w:eastAsia="仿宋_GB2312" w:hAnsiTheme="minorEastAsia"/>
          <w:sz w:val="32"/>
          <w:szCs w:val="32"/>
        </w:rPr>
        <w:t>3951322</w:t>
      </w:r>
    </w:p>
    <w:p>
      <w:pPr>
        <w:snapToGrid w:val="0"/>
        <w:spacing w:line="560" w:lineRule="exact"/>
        <w:ind w:firstLine="556"/>
        <w:rPr>
          <w:rFonts w:ascii="仿宋_GB2312" w:eastAsia="仿宋_GB2312" w:hAnsiTheme="minorEastAsia"/>
          <w:sz w:val="32"/>
          <w:szCs w:val="32"/>
        </w:rPr>
      </w:pPr>
    </w:p>
    <w:p>
      <w:pPr>
        <w:snapToGrid w:val="0"/>
        <w:spacing w:line="560" w:lineRule="exact"/>
        <w:ind w:firstLine="556"/>
        <w:rPr>
          <w:rFonts w:ascii="仿宋_GB2312" w:eastAsia="仿宋_GB2312" w:hAnsiTheme="minorEastAsia"/>
          <w:sz w:val="32"/>
          <w:szCs w:val="32"/>
        </w:rPr>
      </w:pPr>
    </w:p>
    <w:p>
      <w:pPr>
        <w:snapToGrid w:val="0"/>
        <w:spacing w:line="560" w:lineRule="exact"/>
        <w:ind w:firstLine="6080" w:firstLineChars="1900"/>
        <w:rPr>
          <w:rFonts w:ascii="仿宋_GB2312" w:eastAsia="仿宋_GB2312" w:hAnsiTheme="minorEastAsia"/>
          <w:sz w:val="32"/>
          <w:szCs w:val="32"/>
        </w:rPr>
      </w:pPr>
      <w:r>
        <w:rPr>
          <w:rFonts w:hint="eastAsia" w:ascii="仿宋_GB2312" w:eastAsia="仿宋_GB2312" w:hAnsiTheme="minorEastAsia"/>
          <w:sz w:val="32"/>
          <w:szCs w:val="32"/>
        </w:rPr>
        <w:t>教务处</w:t>
      </w:r>
    </w:p>
    <w:p>
      <w:pPr>
        <w:snapToGrid w:val="0"/>
        <w:spacing w:line="560" w:lineRule="exact"/>
        <w:ind w:firstLine="5440" w:firstLineChars="1700"/>
        <w:rPr>
          <w:rFonts w:ascii="仿宋_GB2312" w:eastAsia="仿宋_GB2312" w:hAnsiTheme="minorEastAsia"/>
          <w:sz w:val="32"/>
          <w:szCs w:val="32"/>
        </w:rPr>
      </w:pPr>
      <w:r>
        <w:rPr>
          <w:rFonts w:hint="eastAsia" w:ascii="仿宋_GB2312" w:eastAsia="仿宋_GB2312" w:hAnsiTheme="minorEastAsia"/>
          <w:sz w:val="32"/>
          <w:szCs w:val="32"/>
        </w:rPr>
        <w:t>2</w:t>
      </w:r>
      <w:r>
        <w:rPr>
          <w:rFonts w:ascii="仿宋_GB2312" w:eastAsia="仿宋_GB2312" w:hAnsiTheme="minorEastAsia"/>
          <w:sz w:val="32"/>
          <w:szCs w:val="32"/>
        </w:rPr>
        <w:t>02</w:t>
      </w:r>
      <w:r>
        <w:rPr>
          <w:rFonts w:hint="eastAsia" w:ascii="仿宋_GB2312" w:eastAsia="仿宋_GB2312" w:hAnsiTheme="minorEastAsia"/>
          <w:sz w:val="32"/>
          <w:szCs w:val="32"/>
          <w:lang w:val="en-US" w:eastAsia="zh-CN"/>
        </w:rPr>
        <w:t>4</w:t>
      </w:r>
      <w:r>
        <w:rPr>
          <w:rFonts w:hint="eastAsia" w:ascii="仿宋_GB2312" w:eastAsia="仿宋_GB2312" w:hAnsiTheme="minorEastAsia"/>
          <w:sz w:val="32"/>
          <w:szCs w:val="32"/>
        </w:rPr>
        <w:t>年</w:t>
      </w:r>
      <w:r>
        <w:rPr>
          <w:rFonts w:hint="eastAsia" w:ascii="仿宋_GB2312" w:eastAsia="仿宋_GB2312" w:hAnsiTheme="minorEastAsia"/>
          <w:sz w:val="32"/>
          <w:szCs w:val="32"/>
          <w:lang w:val="en-US" w:eastAsia="zh-CN"/>
        </w:rPr>
        <w:t>6</w:t>
      </w:r>
      <w:r>
        <w:rPr>
          <w:rFonts w:hint="eastAsia" w:ascii="仿宋_GB2312" w:eastAsia="仿宋_GB2312" w:hAnsiTheme="minorEastAsia"/>
          <w:sz w:val="32"/>
          <w:szCs w:val="32"/>
        </w:rPr>
        <w:t>月</w:t>
      </w:r>
      <w:r>
        <w:rPr>
          <w:rFonts w:hint="eastAsia" w:ascii="仿宋_GB2312" w:eastAsia="仿宋_GB2312" w:hAnsiTheme="minorEastAsia"/>
          <w:sz w:val="32"/>
          <w:szCs w:val="32"/>
          <w:lang w:val="en-US" w:eastAsia="zh-CN"/>
        </w:rPr>
        <w:t>12</w:t>
      </w:r>
      <w:r>
        <w:rPr>
          <w:rFonts w:hint="eastAsia" w:ascii="仿宋_GB2312" w:eastAsia="仿宋_GB2312" w:hAnsiTheme="minorEastAsia"/>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4608759"/>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xZTNhZmMxNjAzYjk5YzVjZGIzMTY2ZGI0ZTE2ZDEifQ=="/>
  </w:docVars>
  <w:rsids>
    <w:rsidRoot w:val="000C7A62"/>
    <w:rsid w:val="00030AE0"/>
    <w:rsid w:val="00083F49"/>
    <w:rsid w:val="000B704E"/>
    <w:rsid w:val="000C7A62"/>
    <w:rsid w:val="00142BE1"/>
    <w:rsid w:val="001D0F06"/>
    <w:rsid w:val="002059CC"/>
    <w:rsid w:val="00260828"/>
    <w:rsid w:val="00281856"/>
    <w:rsid w:val="002D07BD"/>
    <w:rsid w:val="003426CF"/>
    <w:rsid w:val="00367E58"/>
    <w:rsid w:val="003F1DF3"/>
    <w:rsid w:val="004302F9"/>
    <w:rsid w:val="004569E9"/>
    <w:rsid w:val="004607B2"/>
    <w:rsid w:val="004D5625"/>
    <w:rsid w:val="00507F00"/>
    <w:rsid w:val="00527A15"/>
    <w:rsid w:val="005A3422"/>
    <w:rsid w:val="005E3DE8"/>
    <w:rsid w:val="00620640"/>
    <w:rsid w:val="00703711"/>
    <w:rsid w:val="00724858"/>
    <w:rsid w:val="0073509B"/>
    <w:rsid w:val="007A3F49"/>
    <w:rsid w:val="008030CA"/>
    <w:rsid w:val="00815B14"/>
    <w:rsid w:val="00893E2D"/>
    <w:rsid w:val="008E0A44"/>
    <w:rsid w:val="00945D26"/>
    <w:rsid w:val="00A010DA"/>
    <w:rsid w:val="00A06CBB"/>
    <w:rsid w:val="00A27BD1"/>
    <w:rsid w:val="00A879B2"/>
    <w:rsid w:val="00AF3904"/>
    <w:rsid w:val="00B86D61"/>
    <w:rsid w:val="00BE5836"/>
    <w:rsid w:val="00C93584"/>
    <w:rsid w:val="00CA1950"/>
    <w:rsid w:val="00CA5659"/>
    <w:rsid w:val="00CE2BCE"/>
    <w:rsid w:val="00D01636"/>
    <w:rsid w:val="00D25FF8"/>
    <w:rsid w:val="00E52162"/>
    <w:rsid w:val="00E94C4B"/>
    <w:rsid w:val="00EB5A5E"/>
    <w:rsid w:val="00FB56F6"/>
    <w:rsid w:val="00FF4F8C"/>
    <w:rsid w:val="00FF791A"/>
    <w:rsid w:val="09193AF4"/>
    <w:rsid w:val="1C0A7FA9"/>
    <w:rsid w:val="24E23925"/>
    <w:rsid w:val="35FE11BF"/>
    <w:rsid w:val="3F891DA3"/>
    <w:rsid w:val="52B21B59"/>
    <w:rsid w:val="583C439E"/>
    <w:rsid w:val="68E374C5"/>
    <w:rsid w:val="6CDC7AA6"/>
    <w:rsid w:val="7D017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Emphasis"/>
    <w:basedOn w:val="8"/>
    <w:qFormat/>
    <w:uiPriority w:val="20"/>
    <w:rPr>
      <w:i/>
      <w:iCs/>
    </w:rPr>
  </w:style>
  <w:style w:type="character" w:styleId="11">
    <w:name w:val="Hyperlink"/>
    <w:basedOn w:val="8"/>
    <w:semiHidden/>
    <w:unhideWhenUsed/>
    <w:qFormat/>
    <w:uiPriority w:val="99"/>
    <w:rPr>
      <w:color w:val="0000FF"/>
      <w:u w:val="single"/>
    </w:rPr>
  </w:style>
  <w:style w:type="character" w:customStyle="1" w:styleId="12">
    <w:name w:val="页眉 字符"/>
    <w:basedOn w:val="8"/>
    <w:link w:val="5"/>
    <w:qFormat/>
    <w:uiPriority w:val="99"/>
    <w:rPr>
      <w:sz w:val="18"/>
      <w:szCs w:val="18"/>
    </w:rPr>
  </w:style>
  <w:style w:type="character" w:customStyle="1" w:styleId="13">
    <w:name w:val="页脚 字符"/>
    <w:basedOn w:val="8"/>
    <w:link w:val="4"/>
    <w:qFormat/>
    <w:uiPriority w:val="99"/>
    <w:rPr>
      <w:sz w:val="18"/>
      <w:szCs w:val="18"/>
    </w:rPr>
  </w:style>
  <w:style w:type="character" w:customStyle="1" w:styleId="14">
    <w:name w:val="标题 2 字符"/>
    <w:basedOn w:val="8"/>
    <w:link w:val="2"/>
    <w:qFormat/>
    <w:uiPriority w:val="9"/>
    <w:rPr>
      <w:rFonts w:ascii="宋体" w:hAnsi="宋体" w:eastAsia="宋体" w:cs="宋体"/>
      <w:b/>
      <w:bCs/>
      <w:kern w:val="0"/>
      <w:sz w:val="36"/>
      <w:szCs w:val="36"/>
    </w:rPr>
  </w:style>
  <w:style w:type="character" w:customStyle="1" w:styleId="15">
    <w:name w:val="标题 3 字符"/>
    <w:basedOn w:val="8"/>
    <w:link w:val="3"/>
    <w:qFormat/>
    <w:uiPriority w:val="9"/>
    <w:rPr>
      <w:rFonts w:ascii="宋体" w:hAnsi="宋体" w:eastAsia="宋体" w:cs="宋体"/>
      <w:b/>
      <w:bCs/>
      <w:kern w:val="0"/>
      <w:sz w:val="27"/>
      <w:szCs w:val="27"/>
    </w:rPr>
  </w:style>
  <w:style w:type="character" w:customStyle="1" w:styleId="16">
    <w:name w:val="red"/>
    <w:basedOn w:val="8"/>
    <w:qFormat/>
    <w:uiPriority w:val="0"/>
  </w:style>
  <w:style w:type="paragraph" w:customStyle="1" w:styleId="17">
    <w:name w:val="Body text|1"/>
    <w:basedOn w:val="1"/>
    <w:qFormat/>
    <w:uiPriority w:val="0"/>
    <w:pPr>
      <w:spacing w:line="408"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177</Words>
  <Characters>1014</Characters>
  <Lines>8</Lines>
  <Paragraphs>2</Paragraphs>
  <TotalTime>382</TotalTime>
  <ScaleCrop>false</ScaleCrop>
  <LinksUpToDate>false</LinksUpToDate>
  <CharactersWithSpaces>1189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2021-04-13T00:41:00Z</dcterms:created>
  <dc:creator>Administrator</dc:creator>
  <cp:lastModifiedBy>钱程</cp:lastModifiedBy>
  <dcterms:modified xsi:type="dcterms:W3CDTF">2024-06-11T06:54:43Z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FA9B0FE7CC7E49608D550F6E5E5D4D31</vt:lpwstr>
  </property>
</Properties>
</file>