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BB" w:rsidRDefault="006D5FBB" w:rsidP="00083DD2">
      <w:pPr>
        <w:spacing w:after="130" w:line="259" w:lineRule="auto"/>
        <w:ind w:right="117" w:firstLine="0"/>
        <w:jc w:val="center"/>
      </w:pPr>
    </w:p>
    <w:p w:rsidR="006D5FBB" w:rsidRDefault="006D5FBB" w:rsidP="00083DD2">
      <w:pPr>
        <w:spacing w:after="130" w:line="259" w:lineRule="auto"/>
        <w:ind w:right="117" w:firstLine="0"/>
        <w:jc w:val="center"/>
      </w:pPr>
    </w:p>
    <w:p w:rsidR="00C1150C" w:rsidRDefault="00B72078" w:rsidP="00083DD2">
      <w:pPr>
        <w:spacing w:after="130" w:line="259" w:lineRule="auto"/>
        <w:ind w:right="117" w:firstLine="0"/>
        <w:jc w:val="center"/>
      </w:pPr>
      <w:proofErr w:type="gramStart"/>
      <w:r>
        <w:t>首经贸</w:t>
      </w:r>
      <w:proofErr w:type="gramEnd"/>
      <w:r>
        <w:t xml:space="preserve">政发〔2017〕44号 </w:t>
      </w:r>
    </w:p>
    <w:p w:rsidR="006D5FBB" w:rsidRDefault="006D5FBB">
      <w:pPr>
        <w:pStyle w:val="1"/>
        <w:rPr>
          <w:rFonts w:ascii="方正小标宋简体" w:eastAsia="方正小标宋简体"/>
        </w:rPr>
      </w:pPr>
    </w:p>
    <w:p w:rsidR="00C1150C" w:rsidRPr="006D5FBB" w:rsidRDefault="00B72078">
      <w:pPr>
        <w:pStyle w:val="1"/>
        <w:rPr>
          <w:rFonts w:ascii="方正小标宋简体" w:eastAsia="方正小标宋简体" w:hint="eastAsia"/>
        </w:rPr>
      </w:pPr>
      <w:r w:rsidRPr="006D5FBB">
        <w:rPr>
          <w:rFonts w:ascii="方正小标宋简体" w:eastAsia="方正小标宋简体" w:hint="eastAsia"/>
        </w:rPr>
        <w:t xml:space="preserve">首都经济贸易大学关于 </w:t>
      </w:r>
    </w:p>
    <w:p w:rsidR="00C1150C" w:rsidRPr="006D5FBB" w:rsidRDefault="00B72078">
      <w:pPr>
        <w:spacing w:after="0" w:line="259" w:lineRule="auto"/>
        <w:ind w:left="403" w:right="0" w:firstLine="0"/>
        <w:rPr>
          <w:rFonts w:ascii="方正小标宋简体" w:eastAsia="方正小标宋简体" w:hint="eastAsia"/>
        </w:rPr>
      </w:pPr>
      <w:r w:rsidRPr="006D5FBB">
        <w:rPr>
          <w:rFonts w:ascii="方正小标宋简体" w:eastAsia="方正小标宋简体" w:hAnsi="微软雅黑" w:cs="微软雅黑" w:hint="eastAsia"/>
          <w:sz w:val="44"/>
        </w:rPr>
        <w:t xml:space="preserve">印发通识教育选修课课程管理办法的通知 </w:t>
      </w:r>
    </w:p>
    <w:p w:rsidR="00C1150C" w:rsidRDefault="00B72078">
      <w:pPr>
        <w:spacing w:after="0" w:line="259" w:lineRule="auto"/>
        <w:ind w:right="0" w:firstLine="0"/>
      </w:pPr>
      <w:r>
        <w:rPr>
          <w:rFonts w:ascii="微软雅黑" w:eastAsia="微软雅黑" w:hAnsi="微软雅黑" w:cs="微软雅黑"/>
          <w:sz w:val="44"/>
        </w:rPr>
        <w:t xml:space="preserve"> </w:t>
      </w:r>
    </w:p>
    <w:p w:rsidR="00C1150C" w:rsidRDefault="00B72078">
      <w:pPr>
        <w:pStyle w:val="2"/>
        <w:spacing w:after="114"/>
        <w:ind w:left="-5" w:right="0"/>
        <w:jc w:val="left"/>
      </w:pPr>
      <w:r>
        <w:rPr>
          <w:rFonts w:ascii="KaiTi" w:eastAsia="KaiTi" w:hAnsi="KaiTi" w:cs="KaiTi"/>
        </w:rPr>
        <w:t xml:space="preserve">学校各单位： </w:t>
      </w:r>
    </w:p>
    <w:p w:rsidR="00C1150C" w:rsidRDefault="00B72078">
      <w:pPr>
        <w:spacing w:after="0" w:line="324" w:lineRule="auto"/>
        <w:ind w:left="-15" w:right="0" w:firstLine="641"/>
      </w:pPr>
      <w:r>
        <w:rPr>
          <w:rFonts w:ascii="KaiTi" w:eastAsia="KaiTi" w:hAnsi="KaiTi" w:cs="KaiTi"/>
        </w:rPr>
        <w:t xml:space="preserve">经2017年6月14日学校第12次校长办公会讨论通过，现将修订后的《首都经济贸易大学通识教育选修课课程管理办法》印发给你们，请遵照执行。 </w:t>
      </w:r>
    </w:p>
    <w:p w:rsidR="00C1150C" w:rsidRDefault="00B72078">
      <w:pPr>
        <w:spacing w:after="92" w:line="259" w:lineRule="auto"/>
        <w:ind w:right="0" w:firstLine="0"/>
      </w:pPr>
      <w:r>
        <w:rPr>
          <w:rFonts w:ascii="KaiTi" w:eastAsia="KaiTi" w:hAnsi="KaiTi" w:cs="KaiTi"/>
        </w:rPr>
        <w:t xml:space="preserve"> </w:t>
      </w:r>
    </w:p>
    <w:p w:rsidR="00C1150C" w:rsidRDefault="00B72078">
      <w:pPr>
        <w:spacing w:after="91" w:line="259" w:lineRule="auto"/>
        <w:ind w:right="0" w:firstLine="0"/>
      </w:pPr>
      <w:r>
        <w:rPr>
          <w:rFonts w:ascii="KaiTi" w:eastAsia="KaiTi" w:hAnsi="KaiTi" w:cs="KaiTi"/>
        </w:rPr>
        <w:t xml:space="preserve"> </w:t>
      </w:r>
    </w:p>
    <w:p w:rsidR="006D5FBB" w:rsidRDefault="00B72078" w:rsidP="006D5FBB">
      <w:pPr>
        <w:spacing w:after="114" w:line="259" w:lineRule="auto"/>
        <w:ind w:right="0" w:firstLineChars="1697" w:firstLine="5430"/>
        <w:rPr>
          <w:rFonts w:ascii="KaiTi" w:eastAsia="KaiTi" w:hAnsi="KaiTi" w:cs="KaiTi"/>
        </w:rPr>
      </w:pPr>
      <w:r>
        <w:rPr>
          <w:rFonts w:ascii="KaiTi" w:eastAsia="KaiTi" w:hAnsi="KaiTi" w:cs="KaiTi"/>
        </w:rPr>
        <w:t>首都经济贸易大学</w:t>
      </w:r>
    </w:p>
    <w:p w:rsidR="006D5FBB" w:rsidRDefault="00B72078" w:rsidP="006D5FBB">
      <w:pPr>
        <w:spacing w:after="114" w:line="259" w:lineRule="auto"/>
        <w:ind w:right="0" w:firstLineChars="1697" w:firstLine="5430"/>
        <w:rPr>
          <w:rFonts w:ascii="KaiTi" w:eastAsia="KaiTi" w:hAnsi="KaiTi" w:cs="KaiTi"/>
        </w:rPr>
      </w:pPr>
      <w:r>
        <w:rPr>
          <w:rFonts w:ascii="KaiTi" w:eastAsia="KaiTi" w:hAnsi="KaiTi" w:cs="KaiTi"/>
        </w:rPr>
        <w:t xml:space="preserve">2017年6月14日 </w:t>
      </w:r>
    </w:p>
    <w:p w:rsidR="006D5FBB" w:rsidRDefault="006D5FBB">
      <w:pPr>
        <w:spacing w:after="0" w:line="240" w:lineRule="auto"/>
        <w:ind w:right="0" w:firstLine="0"/>
        <w:rPr>
          <w:rFonts w:ascii="KaiTi" w:eastAsia="KaiTi" w:hAnsi="KaiTi" w:cs="KaiTi"/>
        </w:rPr>
      </w:pPr>
      <w:r>
        <w:rPr>
          <w:rFonts w:ascii="KaiTi" w:eastAsia="KaiTi" w:hAnsi="KaiTi" w:cs="KaiTi"/>
        </w:rPr>
        <w:br w:type="page"/>
      </w:r>
    </w:p>
    <w:p w:rsidR="00C1150C" w:rsidRPr="006D5FBB" w:rsidRDefault="00C1150C" w:rsidP="00083DD2">
      <w:pPr>
        <w:spacing w:after="114" w:line="259" w:lineRule="auto"/>
        <w:ind w:right="0" w:firstLineChars="1000" w:firstLine="3200"/>
      </w:pPr>
    </w:p>
    <w:p w:rsidR="00C1150C" w:rsidRDefault="00C1150C">
      <w:pPr>
        <w:spacing w:after="0" w:line="259" w:lineRule="auto"/>
        <w:ind w:right="0" w:firstLine="0"/>
      </w:pPr>
    </w:p>
    <w:p w:rsidR="0020768B" w:rsidRDefault="00B72078">
      <w:pPr>
        <w:pStyle w:val="1"/>
        <w:ind w:right="322"/>
        <w:rPr>
          <w:rFonts w:ascii="方正小标宋简体" w:eastAsia="方正小标宋简体"/>
        </w:rPr>
      </w:pPr>
      <w:r w:rsidRPr="006D5FBB">
        <w:rPr>
          <w:rFonts w:ascii="方正小标宋简体" w:eastAsia="方正小标宋简体" w:hint="eastAsia"/>
        </w:rPr>
        <w:t>首都经济贸易大学通识教育选修课</w:t>
      </w:r>
    </w:p>
    <w:p w:rsidR="00C1150C" w:rsidRPr="006D5FBB" w:rsidRDefault="00B72078">
      <w:pPr>
        <w:pStyle w:val="1"/>
        <w:ind w:right="322"/>
        <w:rPr>
          <w:rFonts w:ascii="方正小标宋简体" w:eastAsia="方正小标宋简体" w:hint="eastAsia"/>
        </w:rPr>
      </w:pPr>
      <w:r w:rsidRPr="006D5FBB">
        <w:rPr>
          <w:rFonts w:ascii="方正小标宋简体" w:eastAsia="方正小标宋简体" w:hint="eastAsia"/>
        </w:rPr>
        <w:t xml:space="preserve">课程管理办法  </w:t>
      </w:r>
    </w:p>
    <w:p w:rsidR="00C1150C" w:rsidRDefault="00B72078">
      <w:pPr>
        <w:spacing w:after="168" w:line="259" w:lineRule="auto"/>
        <w:ind w:right="158" w:firstLine="0"/>
        <w:jc w:val="center"/>
      </w:pPr>
      <w:r>
        <w:t xml:space="preserve"> </w:t>
      </w:r>
    </w:p>
    <w:p w:rsidR="00C1150C" w:rsidRDefault="00B72078">
      <w:pPr>
        <w:pStyle w:val="2"/>
      </w:pPr>
      <w:r>
        <w:t>第一章</w:t>
      </w:r>
      <w:r>
        <w:rPr>
          <w:rFonts w:ascii="宋体" w:eastAsia="宋体" w:hAnsi="宋体" w:cs="宋体"/>
        </w:rPr>
        <w:t xml:space="preserve"> </w:t>
      </w:r>
      <w:r>
        <w:t xml:space="preserve">总 则 </w:t>
      </w:r>
    </w:p>
    <w:p w:rsidR="00C1150C" w:rsidRDefault="00B72078">
      <w:pPr>
        <w:ind w:left="-15" w:right="0"/>
      </w:pPr>
      <w:r>
        <w:rPr>
          <w:rFonts w:ascii="黑体" w:eastAsia="黑体" w:hAnsi="黑体" w:cs="黑体"/>
        </w:rPr>
        <w:t xml:space="preserve">第一条 </w:t>
      </w:r>
      <w:r>
        <w:t xml:space="preserve">通识教育选修课（以下简称通选课）是指本科各专业在校学生除学习教学计划内规定的各自专业的通识教育必修课、学科基础课、专业课以外的，可以有选择地学习的课程，是本科教学课程体系的重要组成部分。其根本目的在于扩大学生知识面、推进文理渗透、全面推进素质教育。为进一步提升通选课课程质量，加强规范化管理，特制定本办法。 </w:t>
      </w:r>
    </w:p>
    <w:p w:rsidR="00C1150C" w:rsidRDefault="00B72078">
      <w:pPr>
        <w:ind w:left="-15" w:right="0"/>
      </w:pPr>
      <w:r>
        <w:rPr>
          <w:rFonts w:ascii="黑体" w:eastAsia="黑体" w:hAnsi="黑体" w:cs="黑体"/>
        </w:rPr>
        <w:t xml:space="preserve">第二条 </w:t>
      </w:r>
      <w:r>
        <w:t xml:space="preserve">通选课内容应符合我校人才培养目标及办学定位，体现求实创新的科学精神与以人为本的人文精神的统一，体现知识、能力、素质协调发展。 </w:t>
      </w:r>
    </w:p>
    <w:p w:rsidR="00C1150C" w:rsidRDefault="00B72078">
      <w:pPr>
        <w:spacing w:after="2" w:line="373" w:lineRule="auto"/>
        <w:ind w:left="-15" w:right="307"/>
        <w:jc w:val="both"/>
      </w:pPr>
      <w:r>
        <w:rPr>
          <w:rFonts w:ascii="黑体" w:eastAsia="黑体" w:hAnsi="黑体" w:cs="黑体"/>
        </w:rPr>
        <w:t xml:space="preserve">第三条 </w:t>
      </w:r>
      <w:r>
        <w:t xml:space="preserve">为保证通选课申报、审核、开设等工作得以有效开展，学校按类别建立通选课审核委员会，由相应学院（部）和部门的 5-7 位专家组成，通过匿名评审对通选课相关事宜进行研讨和决策。 </w:t>
      </w:r>
    </w:p>
    <w:p w:rsidR="00C1150C" w:rsidRDefault="00B72078">
      <w:pPr>
        <w:pStyle w:val="2"/>
        <w:ind w:right="741"/>
      </w:pPr>
      <w:r>
        <w:lastRenderedPageBreak/>
        <w:t>第二章</w:t>
      </w:r>
      <w:r>
        <w:rPr>
          <w:rFonts w:ascii="宋体" w:eastAsia="宋体" w:hAnsi="宋体" w:cs="宋体"/>
        </w:rPr>
        <w:t xml:space="preserve"> </w:t>
      </w:r>
      <w:r>
        <w:t xml:space="preserve">课程体系与要求 </w:t>
      </w:r>
    </w:p>
    <w:p w:rsidR="009C3E1F" w:rsidRPr="009C3E1F" w:rsidRDefault="00B72078" w:rsidP="009C3E1F">
      <w:pPr>
        <w:ind w:left="-15" w:right="0"/>
      </w:pPr>
      <w:r>
        <w:rPr>
          <w:rFonts w:ascii="黑体" w:eastAsia="黑体" w:hAnsi="黑体" w:cs="黑体"/>
        </w:rPr>
        <w:t>第四条</w:t>
      </w:r>
      <w:r w:rsidRPr="009C3E1F">
        <w:rPr>
          <w:rFonts w:ascii="黑体" w:eastAsia="黑体" w:hAnsi="黑体" w:cs="黑体"/>
        </w:rPr>
        <w:t xml:space="preserve"> </w:t>
      </w:r>
      <w:r w:rsidRPr="009C3E1F">
        <w:t>通选课分类。根据课程内容，我校通选课分为创业创新与就业类、语言与跨文化交流类、国学与历史类、健康与艺术类、哲学与伦理类、数学与科技类、法律与公民修养类和校际选修类等八个类别。</w:t>
      </w:r>
    </w:p>
    <w:p w:rsidR="00C1150C" w:rsidRPr="009C3E1F" w:rsidRDefault="00B72078" w:rsidP="009C3E1F">
      <w:pPr>
        <w:ind w:left="-15" w:right="0"/>
        <w:rPr>
          <w:rFonts w:ascii="黑体" w:eastAsia="黑体" w:hAnsi="黑体" w:cs="黑体"/>
        </w:rPr>
      </w:pPr>
      <w:r w:rsidRPr="009C3E1F">
        <w:rPr>
          <w:rFonts w:ascii="黑体" w:eastAsia="黑体" w:hAnsi="黑体" w:cs="黑体"/>
        </w:rPr>
        <w:t xml:space="preserve">第五条 </w:t>
      </w:r>
      <w:r w:rsidRPr="009C3E1F">
        <w:t xml:space="preserve">教学安排。通选课的教学时段一般安排在周四下午，每门课程开设原则为每学期1—2学分，每学分16学时。 </w:t>
      </w:r>
    </w:p>
    <w:p w:rsidR="00C1150C" w:rsidRDefault="00B72078">
      <w:pPr>
        <w:spacing w:after="111" w:line="259" w:lineRule="auto"/>
        <w:ind w:left="641" w:right="0" w:firstLine="0"/>
      </w:pPr>
      <w:r>
        <w:rPr>
          <w:rFonts w:ascii="黑体" w:eastAsia="黑体" w:hAnsi="黑体" w:cs="黑体"/>
        </w:rPr>
        <w:t xml:space="preserve">第六条 </w:t>
      </w:r>
      <w:r>
        <w:t xml:space="preserve">教学要求。 </w:t>
      </w:r>
    </w:p>
    <w:p w:rsidR="00C1150C" w:rsidRDefault="00B72078">
      <w:pPr>
        <w:ind w:left="-15" w:right="0"/>
      </w:pPr>
      <w:r>
        <w:t xml:space="preserve">1.通选课教学内容重在引导学生拓宽思路、转变思维、掌握方法。鼓励开设有助于提升学生创业创新和实践应用能力等相关内容的实验课程；鼓励探索讲座等多种形式的通选课，拓宽学生专业基础知识，促进学生理想、信念、心理、人格、道德、情操的升华，有利于学生健康成长。 </w:t>
      </w:r>
    </w:p>
    <w:p w:rsidR="00C1150C" w:rsidRDefault="00B72078">
      <w:pPr>
        <w:ind w:left="-15" w:right="0"/>
      </w:pPr>
      <w:r>
        <w:t xml:space="preserve">2.教学环节可包括课堂讲授和课堂讨论等。鼓励采用适于结合现代信息技术的教学模式，提倡运用课堂模拟、项目参与、社会实践、角色扮演等多种多样的教学方法。 </w:t>
      </w:r>
    </w:p>
    <w:p w:rsidR="00C1150C" w:rsidRDefault="00B72078">
      <w:pPr>
        <w:ind w:left="-15" w:right="0"/>
      </w:pPr>
      <w:r>
        <w:t>3.课程最终成绩的评定应由考勤、讨论、作业、考试等多种指标来决定，考试内容应注重检测学生的知识掌握情况和综合学习能力，具体考核方式须按照《首都经济贸易大学关于印发本科生考试管理规定的通知》(</w:t>
      </w:r>
      <w:proofErr w:type="gramStart"/>
      <w:r>
        <w:t>首经贸</w:t>
      </w:r>
      <w:proofErr w:type="gramEnd"/>
      <w:r>
        <w:t xml:space="preserve">政发〔2017〕21号)执行。 </w:t>
      </w:r>
    </w:p>
    <w:p w:rsidR="00C1150C" w:rsidRDefault="00B72078">
      <w:pPr>
        <w:spacing w:after="2" w:line="373" w:lineRule="auto"/>
        <w:ind w:left="-15" w:right="307"/>
        <w:jc w:val="both"/>
      </w:pPr>
      <w:r>
        <w:lastRenderedPageBreak/>
        <w:t>4.授课教师须按照《关于编制本科课程简介和教学大纲的基本要求》（</w:t>
      </w:r>
      <w:proofErr w:type="gramStart"/>
      <w:r>
        <w:t>首经贸</w:t>
      </w:r>
      <w:proofErr w:type="gramEnd"/>
      <w:r>
        <w:t xml:space="preserve">大教发〔2009〕11号）编制课程简介和教学大纲。 </w:t>
      </w:r>
    </w:p>
    <w:p w:rsidR="00B01AD8" w:rsidRDefault="00B72078">
      <w:pPr>
        <w:spacing w:after="0" w:line="325" w:lineRule="auto"/>
        <w:ind w:left="641" w:right="1065" w:firstLine="804"/>
        <w:rPr>
          <w:rFonts w:ascii="黑体" w:eastAsia="黑体" w:hAnsi="黑体" w:cs="黑体"/>
        </w:rPr>
      </w:pPr>
      <w:r>
        <w:rPr>
          <w:rFonts w:ascii="黑体" w:eastAsia="黑体" w:hAnsi="黑体" w:cs="黑体"/>
        </w:rPr>
        <w:t>第三章</w:t>
      </w:r>
      <w:r>
        <w:rPr>
          <w:rFonts w:ascii="宋体" w:eastAsia="宋体" w:hAnsi="宋体" w:cs="宋体"/>
        </w:rPr>
        <w:t xml:space="preserve"> </w:t>
      </w:r>
      <w:r>
        <w:rPr>
          <w:rFonts w:ascii="黑体" w:eastAsia="黑体" w:hAnsi="黑体" w:cs="黑体"/>
        </w:rPr>
        <w:t>任课资格与课程的申请及变更</w:t>
      </w:r>
    </w:p>
    <w:p w:rsidR="00C1150C" w:rsidRDefault="00B72078" w:rsidP="00B01AD8">
      <w:pPr>
        <w:spacing w:after="0" w:line="325" w:lineRule="auto"/>
        <w:ind w:right="1065"/>
      </w:pPr>
      <w:r>
        <w:rPr>
          <w:rFonts w:ascii="黑体" w:eastAsia="黑体" w:hAnsi="黑体" w:cs="黑体"/>
        </w:rPr>
        <w:t xml:space="preserve">第七条 </w:t>
      </w:r>
      <w:r>
        <w:rPr>
          <w:color w:val="0F0000"/>
        </w:rPr>
        <w:t xml:space="preserve"> 任课教师资格。 </w:t>
      </w:r>
    </w:p>
    <w:p w:rsidR="00C1150C" w:rsidRDefault="00B72078">
      <w:pPr>
        <w:spacing w:after="3" w:line="259" w:lineRule="auto"/>
        <w:ind w:left="641" w:right="0" w:firstLine="0"/>
      </w:pPr>
      <w:r>
        <w:rPr>
          <w:color w:val="0F0000"/>
        </w:rPr>
        <w:t>1</w:t>
      </w:r>
      <w:r>
        <w:t>.</w:t>
      </w:r>
      <w:r>
        <w:rPr>
          <w:color w:val="0F0000"/>
        </w:rPr>
        <w:t xml:space="preserve">凡我校开设通选课的教师须取得高校教师资格证。 </w:t>
      </w:r>
    </w:p>
    <w:p w:rsidR="00C1150C" w:rsidRDefault="00B72078">
      <w:pPr>
        <w:spacing w:after="166" w:line="259" w:lineRule="auto"/>
        <w:ind w:right="733" w:firstLine="0"/>
        <w:jc w:val="right"/>
      </w:pPr>
      <w:r>
        <w:rPr>
          <w:color w:val="0F0000"/>
        </w:rPr>
        <w:t xml:space="preserve">2.教学岗位人员原则上开设与所学专业相关的通选课。 </w:t>
      </w:r>
    </w:p>
    <w:p w:rsidR="00C1150C" w:rsidRDefault="00B72078">
      <w:pPr>
        <w:spacing w:after="3" w:line="374" w:lineRule="auto"/>
        <w:ind w:left="-15" w:right="0"/>
      </w:pPr>
      <w:r>
        <w:rPr>
          <w:color w:val="0F0000"/>
        </w:rPr>
        <w:t>3.辅导员岗位人员所开通选课类别仅限于创业创新与就业类（</w:t>
      </w:r>
      <w:proofErr w:type="gramStart"/>
      <w:r>
        <w:rPr>
          <w:color w:val="0F0000"/>
        </w:rPr>
        <w:t>原学生</w:t>
      </w:r>
      <w:proofErr w:type="gramEnd"/>
      <w:r>
        <w:rPr>
          <w:color w:val="0F0000"/>
        </w:rPr>
        <w:t xml:space="preserve">发展辅导类），内容包括学生职业生涯规划、创业创新与就业、心理健康教育。 </w:t>
      </w:r>
    </w:p>
    <w:p w:rsidR="00C1150C" w:rsidRDefault="00B72078">
      <w:pPr>
        <w:spacing w:after="1" w:line="369" w:lineRule="auto"/>
        <w:ind w:right="319" w:firstLine="641"/>
        <w:jc w:val="both"/>
      </w:pPr>
      <w:r>
        <w:rPr>
          <w:color w:val="0F0000"/>
        </w:rPr>
        <w:t>4.其他岗位人员须按规定提出个人申请，由所在部门主管领导批准后，提交教务处，经过</w:t>
      </w:r>
      <w:r>
        <w:t>通选课审核委员会审核批准后方可开设</w:t>
      </w:r>
      <w:r>
        <w:rPr>
          <w:color w:val="0F0000"/>
        </w:rPr>
        <w:t xml:space="preserve">；原则上，每学期开设课程门数及教学班均不能超过1 </w:t>
      </w:r>
      <w:proofErr w:type="gramStart"/>
      <w:r>
        <w:rPr>
          <w:color w:val="0F0000"/>
        </w:rPr>
        <w:t>个</w:t>
      </w:r>
      <w:proofErr w:type="gramEnd"/>
      <w:r>
        <w:rPr>
          <w:color w:val="0F0000"/>
        </w:rPr>
        <w:t xml:space="preserve">。 </w:t>
      </w:r>
    </w:p>
    <w:p w:rsidR="00C1150C" w:rsidRDefault="00B72078">
      <w:pPr>
        <w:spacing w:after="3" w:line="374" w:lineRule="auto"/>
        <w:ind w:left="-15" w:right="0"/>
      </w:pPr>
      <w:r>
        <w:rPr>
          <w:color w:val="0F0000"/>
        </w:rPr>
        <w:t>5</w:t>
      </w:r>
      <w:r>
        <w:t>.鼓励</w:t>
      </w:r>
      <w:r>
        <w:rPr>
          <w:color w:val="0F0000"/>
        </w:rPr>
        <w:t xml:space="preserve">退休的教学岗位人员开设通选课，任课教师须经学院（部）同意，原则上从退休之日起不超过 5 年；所开课程须经学校通选课审核委员会审核批准。 </w:t>
      </w:r>
    </w:p>
    <w:p w:rsidR="00C1150C" w:rsidRDefault="00B72078">
      <w:pPr>
        <w:spacing w:after="3" w:line="374" w:lineRule="auto"/>
        <w:ind w:left="-15" w:right="0"/>
      </w:pPr>
      <w:r>
        <w:rPr>
          <w:rFonts w:ascii="黑体" w:eastAsia="黑体" w:hAnsi="黑体" w:cs="黑体"/>
        </w:rPr>
        <w:t xml:space="preserve">第八条 </w:t>
      </w:r>
      <w:r>
        <w:rPr>
          <w:color w:val="0F0000"/>
        </w:rPr>
        <w:t>通选课的申请。任课教师须按教务处每年发布的通知，按时提交申请材料；教务处对申请材料进行初审、汇总，并报送学校通选课审核委员会审定；</w:t>
      </w:r>
      <w:r>
        <w:t>经通选课审核委员会审核批准开设的课程，即列入课程库</w:t>
      </w:r>
      <w:r>
        <w:rPr>
          <w:color w:val="0F0000"/>
        </w:rPr>
        <w:t xml:space="preserve">。 </w:t>
      </w:r>
    </w:p>
    <w:p w:rsidR="00C1150C" w:rsidRDefault="00B72078">
      <w:pPr>
        <w:ind w:left="-15" w:right="0"/>
      </w:pPr>
      <w:r>
        <w:rPr>
          <w:rFonts w:ascii="黑体" w:eastAsia="黑体" w:hAnsi="黑体" w:cs="黑体"/>
        </w:rPr>
        <w:lastRenderedPageBreak/>
        <w:t xml:space="preserve">第九条 </w:t>
      </w:r>
      <w:r>
        <w:t xml:space="preserve">通选课的开课及变更。任课教师须按教务处每学期发布的开课通知申请开课，达到规定选课人数即可开课；凡确认开课的课程，除不可抗力因素外，教师均应按学生选修和教务处安排进行授课；凡连续4年未开设的课程或连续4年未开课的任课教师，须重新提交申请。 </w:t>
      </w:r>
    </w:p>
    <w:p w:rsidR="009C3E1F" w:rsidRDefault="00B72078">
      <w:pPr>
        <w:spacing w:after="100" w:line="373" w:lineRule="auto"/>
        <w:ind w:left="571" w:right="307" w:firstLine="1995"/>
        <w:jc w:val="both"/>
        <w:rPr>
          <w:rFonts w:ascii="黑体" w:eastAsia="黑体" w:hAnsi="黑体" w:cs="黑体"/>
        </w:rPr>
      </w:pPr>
      <w:r>
        <w:rPr>
          <w:rFonts w:ascii="黑体" w:eastAsia="黑体" w:hAnsi="黑体" w:cs="黑体"/>
        </w:rPr>
        <w:t>第四章</w:t>
      </w:r>
      <w:r>
        <w:rPr>
          <w:rFonts w:ascii="宋体" w:eastAsia="宋体" w:hAnsi="宋体" w:cs="宋体"/>
        </w:rPr>
        <w:t xml:space="preserve"> </w:t>
      </w:r>
      <w:r>
        <w:rPr>
          <w:rFonts w:ascii="黑体" w:eastAsia="黑体" w:hAnsi="黑体" w:cs="黑体"/>
        </w:rPr>
        <w:t>学生修读管理</w:t>
      </w:r>
    </w:p>
    <w:p w:rsidR="00C1150C" w:rsidRPr="009C3E1F" w:rsidRDefault="00B72078" w:rsidP="009C3E1F">
      <w:pPr>
        <w:spacing w:after="100" w:line="373" w:lineRule="auto"/>
        <w:ind w:left="571" w:right="307" w:firstLine="0"/>
        <w:jc w:val="both"/>
        <w:rPr>
          <w:rFonts w:ascii="黑体" w:eastAsia="黑体" w:hAnsi="黑体" w:cs="黑体"/>
        </w:rPr>
      </w:pPr>
      <w:r>
        <w:rPr>
          <w:rFonts w:ascii="黑体" w:eastAsia="黑体" w:hAnsi="黑体" w:cs="黑体"/>
        </w:rPr>
        <w:t xml:space="preserve">第十条 </w:t>
      </w:r>
      <w:r w:rsidRPr="009C3E1F">
        <w:t xml:space="preserve">通选课实行网上选课，具体要求与时间以教务处每学期发布的选课通知为准。 </w:t>
      </w:r>
    </w:p>
    <w:p w:rsidR="00C1150C" w:rsidRDefault="00B72078">
      <w:pPr>
        <w:spacing w:after="113" w:line="259" w:lineRule="auto"/>
        <w:ind w:left="571" w:right="0" w:firstLine="0"/>
      </w:pPr>
      <w:r>
        <w:rPr>
          <w:rFonts w:ascii="黑体" w:eastAsia="黑体" w:hAnsi="黑体" w:cs="黑体"/>
        </w:rPr>
        <w:t xml:space="preserve">第十一条 </w:t>
      </w:r>
      <w:r>
        <w:t xml:space="preserve">每门通选课的选课人数达到20人即可开课。 </w:t>
      </w:r>
    </w:p>
    <w:p w:rsidR="00C1150C" w:rsidRDefault="00B72078">
      <w:pPr>
        <w:ind w:left="-15" w:right="0" w:firstLine="571"/>
      </w:pPr>
      <w:r>
        <w:rPr>
          <w:rFonts w:ascii="黑体" w:eastAsia="黑体" w:hAnsi="黑体" w:cs="黑体"/>
        </w:rPr>
        <w:t xml:space="preserve">第十二条 </w:t>
      </w:r>
      <w:r>
        <w:t>为避免或减少学生盲目选课，各学院可参考人才培养方案对学生进行一定指导和限定，</w:t>
      </w:r>
      <w:r>
        <w:rPr>
          <w:color w:val="0F0000"/>
        </w:rPr>
        <w:t xml:space="preserve">要求学生按照学校、学院（部）的相关要求进行选修。 </w:t>
      </w:r>
    </w:p>
    <w:p w:rsidR="00C1150C" w:rsidRDefault="00B72078">
      <w:pPr>
        <w:ind w:left="-15" w:right="0" w:firstLine="571"/>
      </w:pPr>
      <w:r>
        <w:rPr>
          <w:rFonts w:ascii="黑体" w:eastAsia="黑体" w:hAnsi="黑体" w:cs="黑体"/>
        </w:rPr>
        <w:t xml:space="preserve">第十三条 </w:t>
      </w:r>
      <w:r>
        <w:t xml:space="preserve">学生应按培养方案的要求修读通选课，可跨学院、跨年级选修，但须符合教学要求；未修读先修课程的学生，不能选修后续课。 </w:t>
      </w:r>
    </w:p>
    <w:p w:rsidR="00C1150C" w:rsidRDefault="00B72078">
      <w:pPr>
        <w:ind w:left="-15" w:right="0" w:firstLine="571"/>
      </w:pPr>
      <w:r>
        <w:rPr>
          <w:rFonts w:ascii="黑体" w:eastAsia="黑体" w:hAnsi="黑体" w:cs="黑体"/>
        </w:rPr>
        <w:t xml:space="preserve">第十四条 </w:t>
      </w:r>
      <w:r>
        <w:t>关于校际选修类的说明。校际选修类通选课包括网络通识课、短期国际交流、国际暑期学校以及校外选修课等；学生可通过课程简介或相关网站了解所需课程的信息，根据个人意愿和具体情况选择满意的课程；校外选修课程学分的认定，须由学生个人申请，经学院审核、教务处审批，方可作为学生成绩；</w:t>
      </w:r>
      <w:r>
        <w:lastRenderedPageBreak/>
        <w:t xml:space="preserve">针对国际人才培养试验点，要求暑期国际学校课程学分不少于2学分。 </w:t>
      </w:r>
    </w:p>
    <w:p w:rsidR="00C1150C" w:rsidRDefault="00B72078">
      <w:pPr>
        <w:ind w:left="-15" w:right="0" w:firstLine="571"/>
      </w:pPr>
      <w:r>
        <w:rPr>
          <w:rFonts w:ascii="黑体" w:eastAsia="黑体" w:hAnsi="黑体" w:cs="黑体"/>
        </w:rPr>
        <w:t xml:space="preserve">第十五条 </w:t>
      </w:r>
      <w:r>
        <w:t xml:space="preserve">每个学生在一个学期内，选课不得超过4学分（含网络通识课）。 </w:t>
      </w:r>
    </w:p>
    <w:p w:rsidR="00C1150C" w:rsidRDefault="00B72078">
      <w:pPr>
        <w:spacing w:after="31"/>
        <w:ind w:left="-15" w:right="0"/>
      </w:pPr>
      <w:r>
        <w:rPr>
          <w:rFonts w:ascii="黑体" w:eastAsia="黑体" w:hAnsi="黑体" w:cs="黑体"/>
        </w:rPr>
        <w:t xml:space="preserve">第十六条 </w:t>
      </w:r>
      <w:r>
        <w:t xml:space="preserve">本办法自公布之日起生效，自 2017 级学生起开始实施。 </w:t>
      </w:r>
    </w:p>
    <w:p w:rsidR="00C1150C" w:rsidRDefault="00B72078">
      <w:pPr>
        <w:spacing w:line="259" w:lineRule="auto"/>
        <w:ind w:left="641" w:right="0" w:firstLine="0"/>
      </w:pPr>
      <w:r>
        <w:rPr>
          <w:rFonts w:ascii="黑体" w:eastAsia="黑体" w:hAnsi="黑体" w:cs="黑体"/>
        </w:rPr>
        <w:t xml:space="preserve">第十七条 </w:t>
      </w:r>
      <w:r>
        <w:t>未尽事宜，由教务处负责解释。</w:t>
      </w:r>
    </w:p>
    <w:p w:rsidR="00C1150C" w:rsidRDefault="00B72078" w:rsidP="007E47BB">
      <w:pPr>
        <w:spacing w:after="166" w:line="259" w:lineRule="auto"/>
        <w:ind w:left="641" w:right="0" w:firstLine="0"/>
      </w:pPr>
      <w:r>
        <w:t xml:space="preserve"> </w:t>
      </w: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pPr>
    </w:p>
    <w:p w:rsidR="0020768B" w:rsidRDefault="0020768B" w:rsidP="007E47BB">
      <w:pPr>
        <w:spacing w:after="166" w:line="259" w:lineRule="auto"/>
        <w:ind w:left="641" w:right="0" w:firstLine="0"/>
        <w:rPr>
          <w:rFonts w:hint="eastAsia"/>
        </w:rPr>
      </w:pPr>
      <w:bookmarkStart w:id="0" w:name="_GoBack"/>
      <w:bookmarkEnd w:id="0"/>
    </w:p>
    <w:p w:rsidR="0020768B" w:rsidRDefault="0020768B" w:rsidP="007E47BB">
      <w:pPr>
        <w:spacing w:after="166" w:line="259" w:lineRule="auto"/>
        <w:ind w:left="641" w:right="0" w:firstLine="0"/>
        <w:rPr>
          <w:rFonts w:hint="eastAsia"/>
        </w:rPr>
      </w:pPr>
    </w:p>
    <w:p w:rsidR="00C1150C" w:rsidRDefault="00B72078" w:rsidP="009C3E1F">
      <w:pPr>
        <w:spacing w:after="166" w:line="259" w:lineRule="auto"/>
        <w:ind w:right="0" w:firstLine="0"/>
      </w:pPr>
      <w:r>
        <w:rPr>
          <w:rFonts w:ascii="Calibri" w:eastAsia="Calibri" w:hAnsi="Calibri" w:cs="Calibri"/>
          <w:noProof/>
          <w:sz w:val="22"/>
        </w:rPr>
        <mc:AlternateContent>
          <mc:Choice Requires="wpg">
            <w:drawing>
              <wp:inline distT="0" distB="0" distL="0" distR="0">
                <wp:extent cx="5600701" cy="76200"/>
                <wp:effectExtent l="0" t="0" r="0" b="0"/>
                <wp:docPr id="2224" name="Group 2224"/>
                <wp:cNvGraphicFramePr/>
                <a:graphic xmlns:a="http://schemas.openxmlformats.org/drawingml/2006/main">
                  <a:graphicData uri="http://schemas.microsoft.com/office/word/2010/wordprocessingGroup">
                    <wpg:wgp>
                      <wpg:cNvGrpSpPr/>
                      <wpg:grpSpPr>
                        <a:xfrm flipV="1">
                          <a:off x="0" y="0"/>
                          <a:ext cx="5600701" cy="76200"/>
                          <a:chOff x="0" y="0"/>
                          <a:chExt cx="5600701" cy="9525"/>
                        </a:xfrm>
                      </wpg:grpSpPr>
                      <wps:wsp>
                        <wps:cNvPr id="371" name="Shape 371"/>
                        <wps:cNvSpPr/>
                        <wps:spPr>
                          <a:xfrm>
                            <a:off x="0" y="0"/>
                            <a:ext cx="5600701" cy="0"/>
                          </a:xfrm>
                          <a:custGeom>
                            <a:avLst/>
                            <a:gdLst/>
                            <a:ahLst/>
                            <a:cxnLst/>
                            <a:rect l="0" t="0" r="0" b="0"/>
                            <a:pathLst>
                              <a:path w="5600701">
                                <a:moveTo>
                                  <a:pt x="0" y="0"/>
                                </a:moveTo>
                                <a:lnTo>
                                  <a:pt x="56007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A39394" id="Group 2224" o:spid="_x0000_s1026" style="width:441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">
                <v:shape id="Shape 371" o:spid="_x0000_s1027" style="position:absolute;width:56007;height:0;visibility:visible;mso-wrap-style:square;v-text-anchor:top" coordsize="560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" path="m,l5600701,e" filled="f">
                  <v:path arrowok="t" textboxrect="0,0,5600701,0"/>
                </v:shape>
                <w10:anchorlock/>
              </v:group>
            </w:pict>
          </mc:Fallback>
        </mc:AlternateContent>
      </w:r>
    </w:p>
    <w:p w:rsidR="00C1150C" w:rsidRDefault="00B72078">
      <w:pPr>
        <w:spacing w:after="0" w:line="259" w:lineRule="auto"/>
        <w:ind w:left="319" w:right="0" w:firstLine="0"/>
      </w:pPr>
      <w:r>
        <w:rPr>
          <w:sz w:val="28"/>
        </w:rPr>
        <w:t>首都经济贸易大学党政办公室             2017年7月20日印发</w:t>
      </w:r>
      <w:r>
        <w:t xml:space="preserve">  </w:t>
      </w:r>
    </w:p>
    <w:p w:rsidR="00C1150C" w:rsidRDefault="00B72078">
      <w:pPr>
        <w:spacing w:after="0" w:line="259" w:lineRule="auto"/>
        <w:ind w:left="-1" w:right="0" w:firstLine="0"/>
      </w:pPr>
      <w:r>
        <w:rPr>
          <w:rFonts w:ascii="Calibri" w:eastAsia="Calibri" w:hAnsi="Calibri" w:cs="Calibri"/>
          <w:noProof/>
          <w:sz w:val="22"/>
        </w:rPr>
        <mc:AlternateContent>
          <mc:Choice Requires="wpg">
            <w:drawing>
              <wp:inline distT="0" distB="0" distL="0" distR="0">
                <wp:extent cx="5600701" cy="76200"/>
                <wp:effectExtent l="0" t="0" r="0" b="0"/>
                <wp:docPr id="2223" name="Group 2223"/>
                <wp:cNvGraphicFramePr/>
                <a:graphic xmlns:a="http://schemas.openxmlformats.org/drawingml/2006/main">
                  <a:graphicData uri="http://schemas.microsoft.com/office/word/2010/wordprocessingGroup">
                    <wpg:wgp>
                      <wpg:cNvGrpSpPr/>
                      <wpg:grpSpPr>
                        <a:xfrm>
                          <a:off x="0" y="0"/>
                          <a:ext cx="5600701" cy="76200"/>
                          <a:chOff x="0" y="0"/>
                          <a:chExt cx="5600701" cy="9525"/>
                        </a:xfrm>
                      </wpg:grpSpPr>
                      <wps:wsp>
                        <wps:cNvPr id="370" name="Shape 370"/>
                        <wps:cNvSpPr/>
                        <wps:spPr>
                          <a:xfrm>
                            <a:off x="0" y="0"/>
                            <a:ext cx="5600701" cy="0"/>
                          </a:xfrm>
                          <a:custGeom>
                            <a:avLst/>
                            <a:gdLst/>
                            <a:ahLst/>
                            <a:cxnLst/>
                            <a:rect l="0" t="0" r="0" b="0"/>
                            <a:pathLst>
                              <a:path w="5600701">
                                <a:moveTo>
                                  <a:pt x="0" y="0"/>
                                </a:moveTo>
                                <a:lnTo>
                                  <a:pt x="56007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5CB7C9" id="Group 2223" o:spid="_x0000_s1026" style="width:441pt;height:6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">
                <v:shape id="Shape 370" o:spid="_x0000_s1027" style="position:absolute;width:56007;height:0;visibility:visible;mso-wrap-style:square;v-text-anchor:top" coordsize="560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" path="m,l5600701,e" filled="f">
                  <v:path arrowok="t" textboxrect="0,0,5600701,0"/>
                </v:shape>
                <w10:anchorlock/>
              </v:group>
            </w:pict>
          </mc:Fallback>
        </mc:AlternateContent>
      </w:r>
    </w:p>
    <w:sectPr w:rsidR="00C1150C">
      <w:footerReference w:type="even" r:id="rId6"/>
      <w:footerReference w:type="default" r:id="rId7"/>
      <w:footerReference w:type="first" r:id="rId8"/>
      <w:pgSz w:w="11906" w:h="16838"/>
      <w:pgMar w:top="2150" w:right="1267" w:bottom="996" w:left="1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D91" w:rsidRDefault="007A1D91">
      <w:pPr>
        <w:spacing w:after="0" w:line="240" w:lineRule="auto"/>
      </w:pPr>
      <w:r>
        <w:separator/>
      </w:r>
    </w:p>
  </w:endnote>
  <w:endnote w:type="continuationSeparator" w:id="0">
    <w:p w:rsidR="007A1D91" w:rsidRDefault="007A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0C" w:rsidRDefault="00C1150C">
    <w:pPr>
      <w:spacing w:after="160" w:line="259" w:lineRule="auto"/>
      <w:ind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0C" w:rsidRDefault="00B72078">
    <w:pPr>
      <w:spacing w:after="0" w:line="259" w:lineRule="auto"/>
      <w:ind w:right="542" w:firstLine="0"/>
      <w:jc w:val="right"/>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p w:rsidR="00C1150C" w:rsidRDefault="00B72078">
    <w:pPr>
      <w:spacing w:after="0" w:line="259" w:lineRule="auto"/>
      <w:ind w:right="273" w:firstLine="0"/>
      <w:jc w:val="center"/>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0C" w:rsidRDefault="00B72078">
    <w:pPr>
      <w:spacing w:after="0" w:line="259" w:lineRule="auto"/>
      <w:ind w:right="542" w:firstLine="0"/>
      <w:jc w:val="right"/>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p w:rsidR="00C1150C" w:rsidRDefault="00B72078">
    <w:pPr>
      <w:spacing w:after="0" w:line="259" w:lineRule="auto"/>
      <w:ind w:right="273" w:firstLine="0"/>
      <w:jc w:val="center"/>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D91" w:rsidRDefault="007A1D91">
      <w:pPr>
        <w:spacing w:after="0" w:line="240" w:lineRule="auto"/>
      </w:pPr>
      <w:r>
        <w:separator/>
      </w:r>
    </w:p>
  </w:footnote>
  <w:footnote w:type="continuationSeparator" w:id="0">
    <w:p w:rsidR="007A1D91" w:rsidRDefault="007A1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0C"/>
    <w:rsid w:val="00083DD2"/>
    <w:rsid w:val="0020768B"/>
    <w:rsid w:val="006D5FBB"/>
    <w:rsid w:val="007A1D91"/>
    <w:rsid w:val="007E47BB"/>
    <w:rsid w:val="009C3E1F"/>
    <w:rsid w:val="00B01AD8"/>
    <w:rsid w:val="00B72078"/>
    <w:rsid w:val="00C1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9CB7"/>
  <w15:docId w15:val="{06A9198D-75F3-4562-8924-36631047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67" w:lineRule="auto"/>
      <w:ind w:right="317" w:firstLine="631"/>
    </w:pPr>
    <w:rPr>
      <w:rFonts w:ascii="仿宋_GB2312" w:eastAsia="仿宋_GB2312" w:hAnsi="仿宋_GB2312" w:cs="仿宋_GB2312"/>
      <w:color w:val="000000"/>
      <w:sz w:val="32"/>
    </w:rPr>
  </w:style>
  <w:style w:type="paragraph" w:styleId="1">
    <w:name w:val="heading 1"/>
    <w:next w:val="a"/>
    <w:link w:val="10"/>
    <w:uiPriority w:val="9"/>
    <w:qFormat/>
    <w:pPr>
      <w:keepNext/>
      <w:keepLines/>
      <w:spacing w:line="259" w:lineRule="auto"/>
      <w:ind w:left="10" w:right="320"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11" w:line="259" w:lineRule="auto"/>
      <w:ind w:left="10" w:right="740" w:hanging="10"/>
      <w:jc w:val="center"/>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黑体" w:eastAsia="黑体" w:hAnsi="黑体" w:cs="黑体"/>
      <w:color w:val="000000"/>
      <w:sz w:val="32"/>
    </w:rPr>
  </w:style>
  <w:style w:type="character" w:customStyle="1" w:styleId="10">
    <w:name w:val="标题 1 字符"/>
    <w:link w:val="1"/>
    <w:rPr>
      <w:rFonts w:ascii="微软雅黑" w:eastAsia="微软雅黑" w:hAnsi="微软雅黑" w:cs="微软雅黑"/>
      <w:color w:val="000000"/>
      <w:sz w:val="44"/>
    </w:rPr>
  </w:style>
  <w:style w:type="paragraph" w:styleId="a3">
    <w:name w:val="header"/>
    <w:basedOn w:val="a"/>
    <w:link w:val="a4"/>
    <w:uiPriority w:val="99"/>
    <w:unhideWhenUsed/>
    <w:rsid w:val="006D5F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D5FBB"/>
    <w:rPr>
      <w:rFonts w:ascii="仿宋_GB2312" w:eastAsia="仿宋_GB2312" w:hAnsi="仿宋_GB2312" w:cs="仿宋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我校任意选修课数学情况</dc:title>
  <dc:subject/>
  <dc:creator>雨林木风</dc:creator>
  <cp:keywords/>
  <cp:lastModifiedBy>Lenovo</cp:lastModifiedBy>
  <cp:revision>10</cp:revision>
  <dcterms:created xsi:type="dcterms:W3CDTF">2023-10-09T07:34:00Z</dcterms:created>
  <dcterms:modified xsi:type="dcterms:W3CDTF">2023-10-09T07:43:00Z</dcterms:modified>
</cp:coreProperties>
</file>