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600" w:lineRule="exact"/>
        <w:ind w:left="0" w:leftChars="0" w:right="0" w:firstLine="0" w:firstLineChars="0"/>
        <w:jc w:val="center"/>
        <w:textAlignment w:val="auto"/>
        <w:outlineLvl w:val="9"/>
        <w:rPr>
          <w:rFonts w:hint="eastAsia" w:ascii="华文中宋" w:hAnsi="华文中宋" w:eastAsia="华文中宋" w:cs="华文中宋"/>
          <w:sz w:val="36"/>
          <w:szCs w:val="36"/>
        </w:rPr>
      </w:pPr>
      <w:r>
        <w:rPr>
          <w:rFonts w:hint="eastAsia" w:ascii="华文中宋" w:hAnsi="华文中宋" w:eastAsia="华文中宋" w:cs="华文中宋"/>
          <w:sz w:val="36"/>
          <w:szCs w:val="36"/>
          <w:lang w:val="en-US" w:eastAsia="zh-CN"/>
        </w:rPr>
        <w:t>2020年</w:t>
      </w:r>
      <w:r>
        <w:rPr>
          <w:rFonts w:hint="eastAsia" w:ascii="华文中宋" w:hAnsi="华文中宋" w:eastAsia="华文中宋" w:cs="华文中宋"/>
          <w:sz w:val="36"/>
          <w:szCs w:val="36"/>
          <w:lang w:eastAsia="zh-CN"/>
        </w:rPr>
        <w:t>北京市</w:t>
      </w:r>
      <w:r>
        <w:rPr>
          <w:rFonts w:hint="eastAsia" w:ascii="华文中宋" w:hAnsi="华文中宋" w:eastAsia="华文中宋" w:cs="华文中宋"/>
          <w:sz w:val="36"/>
          <w:szCs w:val="36"/>
        </w:rPr>
        <w:t>习近平新时代中国特色社会主义思想</w:t>
      </w:r>
    </w:p>
    <w:p>
      <w:pPr>
        <w:widowControl w:val="0"/>
        <w:wordWrap/>
        <w:adjustRightInd/>
        <w:snapToGrid/>
        <w:spacing w:before="0" w:after="0" w:line="600" w:lineRule="exact"/>
        <w:ind w:left="0" w:leftChars="0" w:right="0" w:firstLine="0" w:firstLineChars="0"/>
        <w:jc w:val="center"/>
        <w:textAlignment w:val="auto"/>
        <w:outlineLvl w:val="9"/>
        <w:rPr>
          <w:rFonts w:hint="eastAsia" w:ascii="华文中宋" w:hAnsi="华文中宋" w:eastAsia="华文中宋" w:cs="华文中宋"/>
          <w:sz w:val="36"/>
          <w:szCs w:val="36"/>
          <w:lang w:eastAsia="zh-CN"/>
        </w:rPr>
      </w:pPr>
      <w:r>
        <w:rPr>
          <w:rFonts w:hint="eastAsia" w:ascii="华文中宋" w:hAnsi="华文中宋" w:eastAsia="华文中宋" w:cs="华文中宋"/>
          <w:sz w:val="36"/>
          <w:szCs w:val="36"/>
        </w:rPr>
        <w:t>研究</w:t>
      </w:r>
      <w:r>
        <w:rPr>
          <w:rFonts w:hint="eastAsia" w:ascii="华文中宋" w:hAnsi="华文中宋" w:eastAsia="华文中宋" w:cs="华文中宋"/>
          <w:sz w:val="36"/>
          <w:szCs w:val="36"/>
          <w:lang w:eastAsia="zh-CN"/>
        </w:rPr>
        <w:t>中心项目课题指南</w:t>
      </w:r>
    </w:p>
    <w:p>
      <w:pPr>
        <w:widowControl w:val="0"/>
        <w:wordWrap/>
        <w:adjustRightInd/>
        <w:snapToGrid/>
        <w:spacing w:before="0" w:after="0" w:line="240" w:lineRule="auto"/>
        <w:ind w:right="0"/>
        <w:jc w:val="center"/>
        <w:textAlignment w:val="auto"/>
        <w:outlineLvl w:val="9"/>
        <w:rPr>
          <w:rFonts w:hint="eastAsia" w:ascii="华文中宋" w:hAnsi="华文中宋" w:eastAsia="华文中宋" w:cs="华文中宋"/>
          <w:sz w:val="36"/>
          <w:szCs w:val="36"/>
          <w:lang w:eastAsia="zh-CN"/>
        </w:rPr>
      </w:pPr>
      <w:bookmarkStart w:id="0" w:name="_GoBack"/>
      <w:bookmarkEnd w:id="0"/>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lang w:val="en-US" w:eastAsia="zh-CN"/>
        </w:rPr>
      </w:pPr>
      <w:r>
        <w:rPr>
          <w:rFonts w:hint="eastAsia" w:ascii="黑体" w:hAnsi="黑体" w:eastAsia="黑体" w:cs="Times New Roman"/>
          <w:sz w:val="32"/>
          <w:szCs w:val="32"/>
        </w:rPr>
        <w:t>（</w:t>
      </w:r>
      <w:r>
        <w:rPr>
          <w:rFonts w:ascii="黑体" w:hAnsi="黑体" w:eastAsia="黑体" w:cs="Times New Roman"/>
          <w:sz w:val="32"/>
          <w:szCs w:val="32"/>
        </w:rPr>
        <w:t>一）</w:t>
      </w:r>
      <w:r>
        <w:rPr>
          <w:rFonts w:hint="eastAsia" w:ascii="黑体" w:hAnsi="黑体" w:eastAsia="黑体" w:cs="Times New Roman"/>
          <w:sz w:val="32"/>
          <w:szCs w:val="32"/>
        </w:rPr>
        <w:t>习近平新时代中国特色社会主义思想的</w:t>
      </w:r>
      <w:r>
        <w:rPr>
          <w:rFonts w:ascii="黑体" w:hAnsi="黑体" w:eastAsia="黑体" w:cs="Times New Roman"/>
          <w:sz w:val="32"/>
          <w:szCs w:val="32"/>
        </w:rPr>
        <w:t>综合性研究和</w:t>
      </w:r>
      <w:r>
        <w:rPr>
          <w:rFonts w:hint="eastAsia" w:ascii="黑体" w:hAnsi="黑体" w:eastAsia="黑体" w:cs="Times New Roman"/>
          <w:sz w:val="32"/>
          <w:szCs w:val="32"/>
          <w:lang w:val="en-US" w:eastAsia="zh-CN"/>
        </w:rPr>
        <w:t xml:space="preserve"> </w:t>
      </w: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习近平</w:t>
      </w:r>
      <w:r>
        <w:rPr>
          <w:rFonts w:ascii="黑体" w:hAnsi="黑体" w:eastAsia="黑体" w:cs="Times New Roman"/>
          <w:sz w:val="32"/>
          <w:szCs w:val="32"/>
        </w:rPr>
        <w:t>总书记</w:t>
      </w:r>
      <w:r>
        <w:rPr>
          <w:rFonts w:hint="eastAsia" w:ascii="黑体" w:hAnsi="黑体" w:eastAsia="黑体" w:cs="Times New Roman"/>
          <w:sz w:val="32"/>
          <w:szCs w:val="32"/>
        </w:rPr>
        <w:t>各</w:t>
      </w:r>
      <w:r>
        <w:rPr>
          <w:rFonts w:ascii="黑体" w:hAnsi="黑体" w:eastAsia="黑体" w:cs="Times New Roman"/>
          <w:sz w:val="32"/>
          <w:szCs w:val="32"/>
        </w:rPr>
        <w:t>方面重要论述研究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 习近平新时代中国特色社会主义思想的</w:t>
      </w:r>
      <w:r>
        <w:rPr>
          <w:rFonts w:hint="eastAsia" w:ascii="Times New Roman" w:hAnsi="Times New Roman" w:eastAsia="仿宋_GB2312" w:cs="Times New Roman"/>
          <w:sz w:val="32"/>
          <w:szCs w:val="32"/>
        </w:rPr>
        <w:t>原创</w:t>
      </w:r>
      <w:r>
        <w:rPr>
          <w:rFonts w:ascii="Times New Roman" w:hAnsi="Times New Roman" w:eastAsia="仿宋_GB2312" w:cs="Times New Roman"/>
          <w:sz w:val="32"/>
          <w:szCs w:val="32"/>
        </w:rPr>
        <w:t>性贡献研究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 习近平新时代中国特色社会主义思想的</w:t>
      </w:r>
      <w:r>
        <w:rPr>
          <w:rFonts w:hint="eastAsia" w:ascii="Times New Roman" w:hAnsi="Times New Roman" w:eastAsia="仿宋_GB2312" w:cs="Times New Roman"/>
          <w:sz w:val="32"/>
          <w:szCs w:val="32"/>
        </w:rPr>
        <w:t>价值观</w:t>
      </w:r>
      <w:r>
        <w:rPr>
          <w:rFonts w:ascii="Times New Roman" w:hAnsi="Times New Roman" w:eastAsia="仿宋_GB2312" w:cs="Times New Roman"/>
          <w:sz w:val="32"/>
          <w:szCs w:val="32"/>
        </w:rPr>
        <w:t>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 习近平总书记关于牢记初心使命重要论述研究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 习近平总书记关于新时代开展伟大斗争重要论述研究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习近平总</w:t>
      </w:r>
      <w:r>
        <w:rPr>
          <w:rFonts w:ascii="Times New Roman" w:hAnsi="Times New Roman" w:eastAsia="仿宋_GB2312" w:cs="Times New Roman"/>
          <w:sz w:val="32"/>
          <w:szCs w:val="32"/>
        </w:rPr>
        <w:t>书记关于</w:t>
      </w:r>
      <w:r>
        <w:rPr>
          <w:rFonts w:hint="eastAsia" w:ascii="Times New Roman" w:hAnsi="Times New Roman" w:eastAsia="仿宋_GB2312" w:cs="Times New Roman"/>
          <w:sz w:val="32"/>
          <w:szCs w:val="32"/>
        </w:rPr>
        <w:t>社会</w:t>
      </w:r>
      <w:r>
        <w:rPr>
          <w:rFonts w:ascii="Times New Roman" w:hAnsi="Times New Roman" w:eastAsia="仿宋_GB2312" w:cs="Times New Roman"/>
          <w:sz w:val="32"/>
          <w:szCs w:val="32"/>
        </w:rPr>
        <w:t>主义现代化重要论述研究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 习近平总书记关于坚持和完善中国特色社会主义制度、推进国家治理体系和治理能力现代化重要论述研究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7. </w:t>
      </w:r>
      <w:r>
        <w:rPr>
          <w:rFonts w:hint="eastAsia" w:ascii="仿宋" w:hAnsi="仿宋" w:eastAsia="仿宋" w:cs="仿宋"/>
          <w:spacing w:val="-16"/>
          <w:sz w:val="32"/>
          <w:szCs w:val="32"/>
        </w:rPr>
        <w:t>习近平总书记关于加强党对一切工作的全面领导重要论述研究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 习近平总</w:t>
      </w:r>
      <w:r>
        <w:rPr>
          <w:rFonts w:ascii="Times New Roman" w:hAnsi="Times New Roman" w:eastAsia="仿宋_GB2312" w:cs="Times New Roman"/>
          <w:sz w:val="32"/>
          <w:szCs w:val="32"/>
        </w:rPr>
        <w:t>书记关于</w:t>
      </w:r>
      <w:r>
        <w:rPr>
          <w:rFonts w:hint="eastAsia" w:ascii="Times New Roman" w:hAnsi="Times New Roman" w:eastAsia="仿宋_GB2312" w:cs="Times New Roman"/>
          <w:sz w:val="32"/>
          <w:szCs w:val="32"/>
        </w:rPr>
        <w:t>扶贫工</w:t>
      </w:r>
      <w:r>
        <w:rPr>
          <w:rFonts w:ascii="Times New Roman" w:hAnsi="Times New Roman" w:eastAsia="仿宋_GB2312" w:cs="Times New Roman"/>
          <w:sz w:val="32"/>
          <w:szCs w:val="32"/>
        </w:rPr>
        <w:t>作重要论述研究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9. 习近平总书记关于人类命运共同体重要论述研究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10.习近平总书记关于推进党的自我革命重要论述研究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11.习近平总书记关于防范化解重大风险重要论述研究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12.习近平总书记关于党史、</w:t>
      </w:r>
      <w:r>
        <w:rPr>
          <w:rFonts w:hint="eastAsia" w:ascii="Times New Roman" w:hAnsi="Times New Roman" w:eastAsia="仿宋_GB2312" w:cs="Times New Roman"/>
          <w:sz w:val="32"/>
          <w:szCs w:val="32"/>
        </w:rPr>
        <w:t>新</w:t>
      </w:r>
      <w:r>
        <w:rPr>
          <w:rFonts w:ascii="Times New Roman" w:hAnsi="Times New Roman" w:eastAsia="仿宋_GB2312" w:cs="Times New Roman"/>
          <w:sz w:val="32"/>
          <w:szCs w:val="32"/>
        </w:rPr>
        <w:t>中国史重要论述研究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13.习近平新时代中国特色社会主义思想的海外研究评析</w:t>
      </w: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r>
        <w:rPr>
          <w:rFonts w:hint="eastAsia" w:ascii="黑体" w:hAnsi="黑体" w:eastAsia="黑体" w:cs="Times New Roman"/>
          <w:sz w:val="32"/>
          <w:szCs w:val="32"/>
        </w:rPr>
        <w:t>（</w:t>
      </w:r>
      <w:r>
        <w:rPr>
          <w:rFonts w:ascii="黑体" w:hAnsi="黑体" w:eastAsia="黑体" w:cs="Times New Roman"/>
          <w:sz w:val="32"/>
          <w:szCs w:val="32"/>
        </w:rPr>
        <w:t>二）</w:t>
      </w:r>
      <w:r>
        <w:rPr>
          <w:rFonts w:hint="eastAsia" w:ascii="黑体" w:hAnsi="黑体" w:eastAsia="黑体" w:cs="Times New Roman"/>
          <w:sz w:val="32"/>
          <w:szCs w:val="32"/>
        </w:rPr>
        <w:t>中</w:t>
      </w:r>
      <w:r>
        <w:rPr>
          <w:rFonts w:ascii="黑体" w:hAnsi="黑体" w:eastAsia="黑体" w:cs="Times New Roman"/>
          <w:sz w:val="32"/>
          <w:szCs w:val="32"/>
        </w:rPr>
        <w:t>国共产党</w:t>
      </w:r>
      <w:r>
        <w:rPr>
          <w:rFonts w:hint="eastAsia" w:ascii="黑体" w:hAnsi="黑体" w:eastAsia="黑体" w:cs="Times New Roman"/>
          <w:sz w:val="32"/>
          <w:szCs w:val="32"/>
        </w:rPr>
        <w:t>发</w:t>
      </w:r>
      <w:r>
        <w:rPr>
          <w:rFonts w:ascii="黑体" w:hAnsi="黑体" w:eastAsia="黑体" w:cs="Times New Roman"/>
          <w:sz w:val="32"/>
          <w:szCs w:val="32"/>
        </w:rPr>
        <w:t>展历</w:t>
      </w:r>
      <w:r>
        <w:rPr>
          <w:rFonts w:hint="eastAsia" w:ascii="黑体" w:hAnsi="黑体" w:eastAsia="黑体" w:cs="Times New Roman"/>
          <w:sz w:val="32"/>
          <w:szCs w:val="32"/>
        </w:rPr>
        <w:t>程</w:t>
      </w:r>
      <w:r>
        <w:rPr>
          <w:rFonts w:ascii="黑体" w:hAnsi="黑体" w:eastAsia="黑体" w:cs="Times New Roman"/>
          <w:sz w:val="32"/>
          <w:szCs w:val="32"/>
        </w:rPr>
        <w:t>和经验研究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14.中国共产党百年指导思想创新史研究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中国共产党</w:t>
      </w:r>
      <w:r>
        <w:rPr>
          <w:rFonts w:ascii="Times New Roman" w:hAnsi="Times New Roman" w:eastAsia="仿宋_GB2312" w:cs="Times New Roman"/>
          <w:sz w:val="32"/>
          <w:szCs w:val="32"/>
        </w:rPr>
        <w:t>百年制度建设研究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16.中国共产党</w:t>
      </w:r>
      <w:r>
        <w:rPr>
          <w:rFonts w:hint="eastAsia" w:ascii="Times New Roman" w:hAnsi="Times New Roman" w:eastAsia="仿宋_GB2312" w:cs="Times New Roman"/>
          <w:sz w:val="32"/>
          <w:szCs w:val="32"/>
        </w:rPr>
        <w:t>百年</w:t>
      </w:r>
      <w:r>
        <w:rPr>
          <w:rFonts w:ascii="Times New Roman" w:hAnsi="Times New Roman" w:eastAsia="仿宋_GB2312" w:cs="Times New Roman"/>
          <w:sz w:val="32"/>
          <w:szCs w:val="32"/>
        </w:rPr>
        <w:t>自我革命史研究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17.中国共产党领导中华民族伟大复兴的历史经验研究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18.中国共产党执政历程和经验研究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19.中国共产党百年历史与百年未有之大变局关系研究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20.中国共产党应对国际挑战的历史经验研究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p>
    <w:p>
      <w:pPr>
        <w:pStyle w:val="5"/>
        <w:widowControl w:val="0"/>
        <w:wordWrap/>
        <w:adjustRightInd/>
        <w:snapToGrid/>
        <w:spacing w:before="0" w:after="0" w:line="560" w:lineRule="exact"/>
        <w:ind w:left="410" w:right="0" w:hanging="410" w:hangingChars="128"/>
        <w:jc w:val="both"/>
        <w:textAlignment w:val="auto"/>
        <w:outlineLvl w:val="9"/>
        <w:rPr>
          <w:rFonts w:ascii="黑体" w:hAnsi="黑体" w:eastAsia="黑体" w:cs="Times New Roman"/>
          <w:sz w:val="32"/>
          <w:szCs w:val="32"/>
        </w:rPr>
      </w:pPr>
      <w:r>
        <w:rPr>
          <w:rFonts w:hint="eastAsia" w:ascii="黑体" w:hAnsi="黑体" w:eastAsia="黑体" w:cs="Times New Roman"/>
          <w:sz w:val="32"/>
          <w:szCs w:val="32"/>
        </w:rPr>
        <w:t>（</w:t>
      </w:r>
      <w:r>
        <w:rPr>
          <w:rFonts w:ascii="黑体" w:hAnsi="黑体" w:eastAsia="黑体" w:cs="Times New Roman"/>
          <w:sz w:val="32"/>
          <w:szCs w:val="32"/>
        </w:rPr>
        <w:t>三）全面建成小康社会</w:t>
      </w:r>
      <w:r>
        <w:rPr>
          <w:rFonts w:hint="eastAsia" w:ascii="黑体" w:hAnsi="黑体" w:eastAsia="黑体" w:cs="Times New Roman"/>
          <w:sz w:val="32"/>
          <w:szCs w:val="32"/>
        </w:rPr>
        <w:t>和“</w:t>
      </w:r>
      <w:r>
        <w:rPr>
          <w:rFonts w:ascii="黑体" w:hAnsi="黑体" w:eastAsia="黑体" w:cs="Times New Roman"/>
          <w:sz w:val="32"/>
          <w:szCs w:val="32"/>
        </w:rPr>
        <w:t>第二个一百年”</w:t>
      </w:r>
      <w:r>
        <w:rPr>
          <w:rFonts w:hint="eastAsia" w:ascii="黑体" w:hAnsi="黑体" w:eastAsia="黑体" w:cs="Times New Roman"/>
          <w:sz w:val="32"/>
          <w:szCs w:val="32"/>
        </w:rPr>
        <w:t>展望</w:t>
      </w:r>
      <w:r>
        <w:rPr>
          <w:rFonts w:ascii="黑体" w:hAnsi="黑体" w:eastAsia="黑体" w:cs="Times New Roman"/>
          <w:sz w:val="32"/>
          <w:szCs w:val="32"/>
        </w:rPr>
        <w:t>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21.中国共产党领导全面建成小康社会历程和经验研究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22.中国共产党领导反贫困斗争历程和经验研究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仿宋" w:hAnsi="仿宋" w:eastAsia="仿宋" w:cs="仿宋"/>
          <w:spacing w:val="-10"/>
          <w:sz w:val="32"/>
          <w:szCs w:val="32"/>
        </w:rPr>
        <w:t>全面建成小康社会在中华民族伟大复兴史上的重大意义研究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24.</w:t>
      </w:r>
      <w:r>
        <w:rPr>
          <w:rFonts w:ascii="Times New Roman" w:hAnsi="Times New Roman" w:eastAsia="仿宋_GB2312" w:cs="Times New Roman"/>
          <w:spacing w:val="-12"/>
          <w:sz w:val="32"/>
          <w:szCs w:val="32"/>
        </w:rPr>
        <w:t>中国脱贫模式的成功经验及其对解决世界贫困问题的意义研究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25.全面建成小康社会后中国减贫战略研究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26.中国发展的重要战略机遇期研究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27.实现“第二个一百年”奋斗目标的国际战略环境研究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p>
    <w:p>
      <w:pPr>
        <w:pStyle w:val="5"/>
        <w:widowControl w:val="0"/>
        <w:wordWrap/>
        <w:adjustRightInd/>
        <w:snapToGrid/>
        <w:spacing w:before="0" w:after="0" w:line="560" w:lineRule="exact"/>
        <w:ind w:left="410" w:right="0" w:hanging="410" w:hangingChars="128"/>
        <w:jc w:val="both"/>
        <w:textAlignment w:val="auto"/>
        <w:outlineLvl w:val="9"/>
        <w:rPr>
          <w:rFonts w:ascii="黑体" w:hAnsi="黑体" w:eastAsia="黑体" w:cs="Times New Roman"/>
          <w:sz w:val="32"/>
          <w:szCs w:val="32"/>
        </w:rPr>
      </w:pPr>
      <w:r>
        <w:rPr>
          <w:rFonts w:hint="eastAsia" w:ascii="黑体" w:hAnsi="黑体" w:eastAsia="黑体" w:cs="Times New Roman"/>
          <w:sz w:val="32"/>
          <w:szCs w:val="32"/>
        </w:rPr>
        <w:t>（</w:t>
      </w:r>
      <w:r>
        <w:rPr>
          <w:rFonts w:ascii="黑体" w:hAnsi="黑体" w:eastAsia="黑体" w:cs="Times New Roman"/>
          <w:sz w:val="32"/>
          <w:szCs w:val="32"/>
        </w:rPr>
        <w:t>四）</w:t>
      </w:r>
      <w:r>
        <w:rPr>
          <w:rFonts w:hint="eastAsia" w:ascii="黑体" w:hAnsi="黑体" w:eastAsia="黑体" w:cs="Times New Roman"/>
          <w:sz w:val="32"/>
          <w:szCs w:val="32"/>
        </w:rPr>
        <w:t>党</w:t>
      </w:r>
      <w:r>
        <w:rPr>
          <w:rFonts w:ascii="黑体" w:hAnsi="黑体" w:eastAsia="黑体" w:cs="Times New Roman"/>
          <w:sz w:val="32"/>
          <w:szCs w:val="32"/>
        </w:rPr>
        <w:t>的十九届四中全会精神</w:t>
      </w:r>
      <w:r>
        <w:rPr>
          <w:rFonts w:hint="eastAsia" w:ascii="黑体" w:hAnsi="黑体" w:eastAsia="黑体" w:cs="Times New Roman"/>
          <w:sz w:val="32"/>
          <w:szCs w:val="32"/>
        </w:rPr>
        <w:t>和经济</w:t>
      </w:r>
      <w:r>
        <w:rPr>
          <w:rFonts w:ascii="黑体" w:hAnsi="黑体" w:eastAsia="黑体" w:cs="Times New Roman"/>
          <w:sz w:val="32"/>
          <w:szCs w:val="32"/>
        </w:rPr>
        <w:t>、政治、文化、社会、</w:t>
      </w:r>
    </w:p>
    <w:p>
      <w:pPr>
        <w:pStyle w:val="5"/>
        <w:widowControl w:val="0"/>
        <w:wordWrap/>
        <w:adjustRightInd/>
        <w:snapToGrid/>
        <w:spacing w:before="0" w:after="0" w:line="560" w:lineRule="exact"/>
        <w:ind w:left="410" w:right="0" w:hanging="410" w:hangingChars="128"/>
        <w:jc w:val="both"/>
        <w:textAlignment w:val="auto"/>
        <w:outlineLvl w:val="9"/>
        <w:rPr>
          <w:rFonts w:hint="eastAsia" w:ascii="黑体" w:hAnsi="黑体" w:eastAsia="黑体" w:cs="Times New Roman"/>
          <w:sz w:val="32"/>
          <w:szCs w:val="32"/>
        </w:rPr>
      </w:pPr>
      <w:r>
        <w:rPr>
          <w:rFonts w:hint="eastAsia" w:ascii="黑体" w:hAnsi="黑体" w:eastAsia="黑体" w:cs="Times New Roman"/>
          <w:sz w:val="32"/>
          <w:szCs w:val="32"/>
          <w:lang w:val="en-US" w:eastAsia="zh-CN"/>
        </w:rPr>
        <w:t xml:space="preserve">      </w:t>
      </w:r>
      <w:r>
        <w:rPr>
          <w:rFonts w:ascii="黑体" w:hAnsi="黑体" w:eastAsia="黑体" w:cs="Times New Roman"/>
          <w:sz w:val="32"/>
          <w:szCs w:val="32"/>
        </w:rPr>
        <w:t>生态文明、外交、党建等各领域研究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28.中国特色社会主义制度自信研究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29.中国特色社会主义国家制度和国家治理体系的深厚历史底蕴研究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30.中国特色社会主义国家制度和国家治理体系的理论基础与理论创新研究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31.</w:t>
      </w:r>
      <w:r>
        <w:rPr>
          <w:rFonts w:hint="eastAsia" w:ascii="仿宋" w:hAnsi="仿宋" w:eastAsia="仿宋" w:cs="仿宋"/>
          <w:spacing w:val="-10"/>
          <w:sz w:val="32"/>
          <w:szCs w:val="32"/>
        </w:rPr>
        <w:t>中国特色社会主义国家制度和国家治理体系的本质属性研究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32.</w:t>
      </w:r>
      <w:r>
        <w:rPr>
          <w:rFonts w:hint="eastAsia" w:ascii="Times New Roman" w:hAnsi="Times New Roman" w:eastAsia="仿宋_GB2312" w:cs="Times New Roman"/>
          <w:sz w:val="32"/>
          <w:szCs w:val="32"/>
          <w:lang w:val="en-US" w:eastAsia="zh-CN"/>
        </w:rPr>
        <w:t>中国抗击新冠肺炎疫情的制度优势研究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33.中国特色社会主义基本经济制度研究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34.中国特色社会主义政治经济学的理论</w:t>
      </w:r>
      <w:r>
        <w:rPr>
          <w:rFonts w:hint="eastAsia" w:ascii="Times New Roman" w:hAnsi="Times New Roman" w:eastAsia="仿宋_GB2312" w:cs="Times New Roman"/>
          <w:sz w:val="32"/>
          <w:szCs w:val="32"/>
        </w:rPr>
        <w:t>体系</w:t>
      </w:r>
      <w:r>
        <w:rPr>
          <w:rFonts w:ascii="Times New Roman" w:hAnsi="Times New Roman" w:eastAsia="仿宋_GB2312" w:cs="Times New Roman"/>
          <w:sz w:val="32"/>
          <w:szCs w:val="32"/>
        </w:rPr>
        <w:t>构建研究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35.我国经济可持续稳定发展的新动能和新机制研究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36.新时代加快完善社会主义市场经济体制研究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37.完善社会主义市场经济法治体系研究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38.新时代乡村振兴战略研究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39.完善科技创新制度研究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40.新一轮科技革命与社会主义发展前沿问题研究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41.建设更高水平开放型经济的内涵与路径研究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42.新时代全球贸易体系变革前瞻性研究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43.</w:t>
      </w:r>
      <w:r>
        <w:rPr>
          <w:rFonts w:hint="eastAsia" w:ascii="仿宋" w:hAnsi="仿宋" w:eastAsia="仿宋" w:cs="仿宋"/>
          <w:spacing w:val="-8"/>
          <w:sz w:val="32"/>
          <w:szCs w:val="32"/>
        </w:rPr>
        <w:t>金融危机后西方资本主义国家的政策调整及制度反思研究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44.坚持和完善人民代表大会制度这一根本政治制度研究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45.人民代表大会制度对人类政治文明的重要贡献研究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46.</w:t>
      </w:r>
      <w:r>
        <w:rPr>
          <w:rFonts w:hint="eastAsia" w:ascii="Times New Roman" w:hAnsi="Times New Roman" w:eastAsia="仿宋_GB2312" w:cs="Times New Roman"/>
          <w:sz w:val="32"/>
          <w:szCs w:val="32"/>
        </w:rPr>
        <w:t>社会主</w:t>
      </w:r>
      <w:r>
        <w:rPr>
          <w:rFonts w:ascii="Times New Roman" w:hAnsi="Times New Roman" w:eastAsia="仿宋_GB2312" w:cs="Times New Roman"/>
          <w:sz w:val="32"/>
          <w:szCs w:val="32"/>
        </w:rPr>
        <w:t>义协商民主</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制度特点和优势研究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47.西方民主制度与国家治理困境研究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48.国际共产主义运动发展的新特点、新走向研究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仿宋" w:hAnsi="仿宋" w:eastAsia="仿宋" w:cs="仿宋"/>
          <w:sz w:val="32"/>
          <w:szCs w:val="32"/>
        </w:rPr>
      </w:pPr>
      <w:r>
        <w:rPr>
          <w:rFonts w:ascii="Times New Roman" w:hAnsi="Times New Roman" w:eastAsia="仿宋_GB2312" w:cs="Times New Roman"/>
          <w:sz w:val="32"/>
          <w:szCs w:val="32"/>
        </w:rPr>
        <w:t>49.</w:t>
      </w:r>
      <w:r>
        <w:rPr>
          <w:rFonts w:hint="eastAsia" w:ascii="仿宋" w:hAnsi="仿宋" w:eastAsia="仿宋" w:cs="仿宋"/>
          <w:spacing w:val="-8"/>
          <w:sz w:val="32"/>
          <w:szCs w:val="32"/>
        </w:rPr>
        <w:t>坚持马克思主义在意识形态领域指导地位的根本制度研究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.党</w:t>
      </w:r>
      <w:r>
        <w:rPr>
          <w:rFonts w:ascii="Times New Roman" w:hAnsi="Times New Roman" w:eastAsia="仿宋_GB2312" w:cs="Times New Roman"/>
          <w:sz w:val="32"/>
          <w:szCs w:val="32"/>
        </w:rPr>
        <w:t>史、新中国史、改革开放史、社会主义发展史教育研究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51.坚持以社会主义核心价值观引领文化建设制度研究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52</w:t>
      </w:r>
      <w:r>
        <w:rPr>
          <w:rFonts w:hint="eastAsia" w:ascii="Times New Roman" w:hAnsi="Times New Roman" w:eastAsia="仿宋_GB2312" w:cs="Times New Roman"/>
          <w:sz w:val="32"/>
          <w:szCs w:val="32"/>
        </w:rPr>
        <w:t>.中</w:t>
      </w:r>
      <w:r>
        <w:rPr>
          <w:rFonts w:ascii="Times New Roman" w:hAnsi="Times New Roman" w:eastAsia="仿宋_GB2312" w:cs="Times New Roman"/>
          <w:sz w:val="32"/>
          <w:szCs w:val="32"/>
        </w:rPr>
        <w:t>华优秀传统文化的创造性转化和创新性发展研究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53.</w:t>
      </w:r>
      <w:r>
        <w:rPr>
          <w:rFonts w:hint="eastAsia" w:ascii="Times New Roman" w:hAnsi="Times New Roman" w:eastAsia="仿宋_GB2312" w:cs="Times New Roman"/>
          <w:sz w:val="32"/>
          <w:szCs w:val="32"/>
        </w:rPr>
        <w:t>新时代中</w:t>
      </w:r>
      <w:r>
        <w:rPr>
          <w:rFonts w:ascii="Times New Roman" w:hAnsi="Times New Roman" w:eastAsia="仿宋_GB2312" w:cs="Times New Roman"/>
          <w:sz w:val="32"/>
          <w:szCs w:val="32"/>
        </w:rPr>
        <w:t>国文艺</w:t>
      </w:r>
      <w:r>
        <w:rPr>
          <w:rFonts w:hint="eastAsia" w:ascii="Times New Roman" w:hAnsi="Times New Roman" w:eastAsia="仿宋_GB2312" w:cs="Times New Roman"/>
          <w:sz w:val="32"/>
          <w:szCs w:val="32"/>
        </w:rPr>
        <w:t>事业</w:t>
      </w:r>
      <w:r>
        <w:rPr>
          <w:rFonts w:ascii="Times New Roman" w:hAnsi="Times New Roman" w:eastAsia="仿宋_GB2312" w:cs="Times New Roman"/>
          <w:sz w:val="32"/>
          <w:szCs w:val="32"/>
        </w:rPr>
        <w:t>发展研究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54.全媒体时代构建主流舆论格局研究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55.网络综合治理体系</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治理能力建设研究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56.</w:t>
      </w:r>
      <w:r>
        <w:rPr>
          <w:rFonts w:hint="eastAsia" w:ascii="Times New Roman" w:hAnsi="Times New Roman" w:eastAsia="仿宋_GB2312" w:cs="Times New Roman"/>
          <w:sz w:val="32"/>
          <w:szCs w:val="32"/>
        </w:rPr>
        <w:t>新</w:t>
      </w:r>
      <w:r>
        <w:rPr>
          <w:rFonts w:ascii="Times New Roman" w:hAnsi="Times New Roman" w:eastAsia="仿宋_GB2312" w:cs="Times New Roman"/>
          <w:sz w:val="32"/>
          <w:szCs w:val="32"/>
        </w:rPr>
        <w:t>时代中国</w:t>
      </w:r>
      <w:r>
        <w:rPr>
          <w:rFonts w:hint="eastAsia" w:ascii="Times New Roman" w:hAnsi="Times New Roman" w:eastAsia="仿宋_GB2312" w:cs="Times New Roman"/>
          <w:sz w:val="32"/>
          <w:szCs w:val="32"/>
        </w:rPr>
        <w:t>对外</w:t>
      </w:r>
      <w:r>
        <w:rPr>
          <w:rFonts w:ascii="Times New Roman" w:hAnsi="Times New Roman" w:eastAsia="仿宋_GB2312" w:cs="Times New Roman"/>
          <w:sz w:val="32"/>
          <w:szCs w:val="32"/>
        </w:rPr>
        <w:t>话语</w:t>
      </w:r>
      <w:r>
        <w:rPr>
          <w:rFonts w:hint="eastAsia" w:ascii="Times New Roman" w:hAnsi="Times New Roman" w:eastAsia="仿宋_GB2312" w:cs="Times New Roman"/>
          <w:sz w:val="32"/>
          <w:szCs w:val="32"/>
        </w:rPr>
        <w:t>体系</w:t>
      </w:r>
      <w:r>
        <w:rPr>
          <w:rFonts w:ascii="Times New Roman" w:hAnsi="Times New Roman" w:eastAsia="仿宋_GB2312" w:cs="Times New Roman"/>
          <w:sz w:val="32"/>
          <w:szCs w:val="32"/>
        </w:rPr>
        <w:t>建设研究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57.人民美好生活需要发展趋势研究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58.新时代中国收入分配变化趋势及其影响研究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59.坚持和完善共建共治共享的社会治理制度研究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60.优化国家应急管理能力体系建设研究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61.坚持和完善生态文明制度体系研究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62.人类命运共同体与世界秩序研究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63.推动构建更加公正合理的国际治理体系研究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64.“一带一路”的可持续发展机制研究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65.坚持党的领导制度这一根本领导制度研究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66.建立不忘初心、牢记使命的制度研究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仿宋" w:hAnsi="仿宋" w:eastAsia="仿宋" w:cs="仿宋"/>
          <w:spacing w:val="-8"/>
          <w:sz w:val="32"/>
          <w:szCs w:val="32"/>
        </w:rPr>
      </w:pPr>
      <w:r>
        <w:rPr>
          <w:rFonts w:ascii="Times New Roman" w:hAnsi="Times New Roman" w:eastAsia="仿宋_GB2312" w:cs="Times New Roman"/>
          <w:sz w:val="32"/>
          <w:szCs w:val="32"/>
        </w:rPr>
        <w:t>67.</w:t>
      </w:r>
      <w:r>
        <w:rPr>
          <w:rFonts w:hint="eastAsia" w:ascii="仿宋" w:hAnsi="仿宋" w:eastAsia="仿宋" w:cs="仿宋"/>
          <w:spacing w:val="-8"/>
          <w:sz w:val="32"/>
          <w:szCs w:val="32"/>
        </w:rPr>
        <w:t>完善坚定维护党中央权威和集中统一领导的各项制度研究</w:t>
      </w:r>
    </w:p>
    <w:p>
      <w:pPr>
        <w:pStyle w:val="5"/>
        <w:widowControl w:val="0"/>
        <w:wordWrap/>
        <w:adjustRightInd/>
        <w:snapToGrid/>
        <w:spacing w:before="0" w:after="0" w:line="560" w:lineRule="exact"/>
        <w:ind w:left="410" w:right="0" w:hanging="410" w:hangingChars="128"/>
        <w:jc w:val="both"/>
        <w:textAlignment w:val="auto"/>
        <w:outlineLvl w:val="9"/>
        <w:rPr>
          <w:rFonts w:hint="eastAsia" w:ascii="仿宋" w:hAnsi="仿宋" w:eastAsia="仿宋" w:cs="仿宋"/>
          <w:spacing w:val="-8"/>
          <w:sz w:val="32"/>
          <w:szCs w:val="32"/>
        </w:rPr>
      </w:pPr>
      <w:r>
        <w:rPr>
          <w:rFonts w:ascii="Times New Roman" w:hAnsi="Times New Roman" w:eastAsia="仿宋_GB2312" w:cs="Times New Roman"/>
          <w:sz w:val="32"/>
          <w:szCs w:val="32"/>
        </w:rPr>
        <w:t>68.</w:t>
      </w:r>
      <w:r>
        <w:rPr>
          <w:rFonts w:hint="eastAsia" w:ascii="仿宋" w:hAnsi="仿宋" w:eastAsia="仿宋" w:cs="仿宋"/>
          <w:spacing w:val="-8"/>
          <w:sz w:val="32"/>
          <w:szCs w:val="32"/>
        </w:rPr>
        <w:t>落实党的领导到国家治理各领域各方面各环节的途径研究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69.完善全面从严治党制度研究</w:t>
      </w:r>
    </w:p>
    <w:p>
      <w:pPr>
        <w:pStyle w:val="5"/>
        <w:widowControl w:val="0"/>
        <w:wordWrap/>
        <w:adjustRightInd/>
        <w:snapToGrid/>
        <w:spacing w:before="0" w:after="0" w:line="560" w:lineRule="exact"/>
        <w:ind w:left="410" w:right="0" w:hanging="410" w:hangingChars="128"/>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70.新时代干部队伍治理能力建设研究</w:t>
      </w:r>
    </w:p>
    <w:p>
      <w:pPr>
        <w:widowControl w:val="0"/>
        <w:wordWrap/>
        <w:adjustRightInd/>
        <w:snapToGrid/>
        <w:spacing w:before="0" w:after="0" w:line="560" w:lineRule="exact"/>
        <w:ind w:right="0"/>
        <w:jc w:val="both"/>
        <w:textAlignment w:val="auto"/>
        <w:outlineLvl w:val="9"/>
        <w:rPr>
          <w:rFonts w:ascii="黑体" w:hAnsi="黑体" w:eastAsia="黑体"/>
          <w:sz w:val="32"/>
          <w:szCs w:val="32"/>
        </w:rPr>
      </w:pPr>
    </w:p>
    <w:sectPr>
      <w:footerReference r:id="rId4" w:type="default"/>
      <w:pgSz w:w="11906" w:h="16838"/>
      <w:pgMar w:top="2098" w:right="1418" w:bottom="1985" w:left="1588"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Calibri Light">
    <w:altName w:val="Calibri"/>
    <w:panose1 w:val="020F0302020204030204"/>
    <w:charset w:val="00"/>
    <w:family w:val="auto"/>
    <w:pitch w:val="default"/>
    <w:sig w:usb0="A00002EF" w:usb1="4000207B" w:usb2="00000000" w:usb3="00000000" w:csb0="2000019F" w:csb1="00000000"/>
  </w:font>
  <w:font w:name="华文楷体">
    <w:panose1 w:val="02010600040101010101"/>
    <w:charset w:val="86"/>
    <w:family w:val="auto"/>
    <w:pitch w:val="default"/>
    <w:sig w:usb0="00000287" w:usb1="080F0000" w:usb2="00000000" w:usb3="00000000" w:csb0="0004009F" w:csb1="DFD70000"/>
  </w:font>
  <w:font w:name="MS Gothic">
    <w:panose1 w:val="020B0609070205080204"/>
    <w:charset w:val="80"/>
    <w:family w:val="auto"/>
    <w:pitch w:val="default"/>
    <w:sig w:usb0="E00002FF" w:usb1="6AC7FDFB" w:usb2="00000012" w:usb3="00000000" w:csb0="4002009F" w:csb1="DFD70000"/>
  </w:font>
  <w:font w:name="Cambria Math">
    <w:panose1 w:val="02040503050406030204"/>
    <w:charset w:val="01"/>
    <w:family w:val="auto"/>
    <w:pitch w:val="default"/>
    <w:sig w:usb0="E00002FF" w:usb1="420024FF" w:usb2="00000000" w:usb3="00000000" w:csb0="2000019F" w:csb1="00000000"/>
  </w:font>
  <w:font w:name="Helvetica Neue">
    <w:altName w:val="Corbel"/>
    <w:panose1 w:val="02000503000000020004"/>
    <w:charset w:val="00"/>
    <w:family w:val="auto"/>
    <w:pitch w:val="default"/>
    <w:sig w:usb0="E50002FF" w:usb1="500079DB" w:usb2="00000010" w:usb3="00000000" w:csb0="00000001" w:csb1="00000000"/>
  </w:font>
  <w:font w:name="Corbel">
    <w:panose1 w:val="020B0503020204020204"/>
    <w:charset w:val="00"/>
    <w:family w:val="auto"/>
    <w:pitch w:val="default"/>
    <w:sig w:usb0="A00002EF" w:usb1="4000A44B" w:usb2="00000000" w:usb3="00000000" w:csb0="2000019F" w:csb1="00000000"/>
  </w:font>
  <w:font w:name="等线 Light">
    <w:altName w:val="宋体"/>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apple-system-font">
    <w:altName w:val="Arial Unicode MS"/>
    <w:panose1 w:val="00000000000000000000"/>
    <w:charset w:val="01"/>
    <w:family w:val="auto"/>
    <w:pitch w:val="default"/>
    <w:sig w:usb0="00000000" w:usb1="00000000" w:usb2="00000000"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0"/>
    <w:pPr>
      <w:ind w:firstLine="420" w:firstLineChars="200"/>
    </w:pPr>
    <w:rPr>
      <w:rFonts w:ascii="Calibri" w:hAnsi="Calibri" w:eastAsia="宋体" w:cs="Times New Roman"/>
      <w:szCs w:val="24"/>
    </w:rPr>
  </w:style>
  <w:style w:type="character" w:customStyle="1" w:styleId="6">
    <w:name w:val="页眉 Char Char"/>
    <w:basedOn w:val="4"/>
    <w:link w:val="3"/>
    <w:uiPriority w:val="99"/>
    <w:rPr>
      <w:sz w:val="18"/>
      <w:szCs w:val="18"/>
    </w:rPr>
  </w:style>
  <w:style w:type="character" w:customStyle="1" w:styleId="7">
    <w:name w:val="页脚 Char Char"/>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18</Pages>
  <Words>1143</Words>
  <Characters>6520</Characters>
  <Lines>54</Lines>
  <Paragraphs>15</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2018-12-20T03:09:00Z</dcterms:created>
  <dc:creator>xsb</dc:creator>
  <cp:lastModifiedBy>wp</cp:lastModifiedBy>
  <cp:lastPrinted>2019-03-22T02:16:00Z</cp:lastPrinted>
  <dcterms:modified xsi:type="dcterms:W3CDTF">2020-08-05T05:29:00Z</dcterms:modified>
  <dc:title>2019年北京市社会科学基金项目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