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50" w:type="dxa"/>
        <w:tblCellSpacing w:w="0" w:type="dxa"/>
        <w:tblCellMar>
          <w:left w:w="0" w:type="dxa"/>
          <w:right w:w="0" w:type="dxa"/>
        </w:tblCellMar>
        <w:tblLook w:val="04A0"/>
      </w:tblPr>
      <w:tblGrid>
        <w:gridCol w:w="8560"/>
      </w:tblGrid>
      <w:tr w:rsidR="00A11101" w:rsidTr="00A11101">
        <w:trPr>
          <w:trHeight w:val="900"/>
          <w:tblCellSpacing w:w="0" w:type="dxa"/>
        </w:trPr>
        <w:tc>
          <w:tcPr>
            <w:tcW w:w="0" w:type="auto"/>
            <w:vAlign w:val="center"/>
            <w:hideMark/>
          </w:tcPr>
          <w:p w:rsidR="00A11101" w:rsidRDefault="00A11101">
            <w:pPr>
              <w:jc w:val="center"/>
              <w:rPr>
                <w:rFonts w:ascii="宋体" w:eastAsia="宋体" w:hAnsi="宋体" w:cs="宋体"/>
                <w:b/>
                <w:bCs/>
                <w:color w:val="4C4C4C"/>
                <w:sz w:val="20"/>
                <w:szCs w:val="20"/>
              </w:rPr>
            </w:pPr>
            <w:r>
              <w:rPr>
                <w:rFonts w:hint="eastAsia"/>
                <w:b/>
                <w:bCs/>
                <w:color w:val="4C4C4C"/>
                <w:sz w:val="20"/>
                <w:szCs w:val="20"/>
              </w:rPr>
              <w:t>北京市教育委员会、北京市人民政府教育督导室关于开展</w:t>
            </w:r>
            <w:r>
              <w:rPr>
                <w:rFonts w:hint="eastAsia"/>
                <w:b/>
                <w:bCs/>
                <w:color w:val="4C4C4C"/>
                <w:sz w:val="20"/>
                <w:szCs w:val="20"/>
              </w:rPr>
              <w:t>2015</w:t>
            </w:r>
            <w:r>
              <w:rPr>
                <w:rFonts w:hint="eastAsia"/>
                <w:b/>
                <w:bCs/>
                <w:color w:val="4C4C4C"/>
                <w:sz w:val="20"/>
                <w:szCs w:val="20"/>
              </w:rPr>
              <w:t>年度高等学校本科教育教学质量调研工作的通知</w:t>
            </w:r>
          </w:p>
        </w:tc>
      </w:tr>
      <w:tr w:rsidR="00A11101" w:rsidTr="00A11101">
        <w:trPr>
          <w:trHeight w:val="15"/>
          <w:tblCellSpacing w:w="0" w:type="dxa"/>
        </w:trPr>
        <w:tc>
          <w:tcPr>
            <w:tcW w:w="0" w:type="auto"/>
            <w:shd w:val="clear" w:color="auto" w:fill="DDDDDD"/>
            <w:vAlign w:val="center"/>
            <w:hideMark/>
          </w:tcPr>
          <w:p w:rsidR="00A11101" w:rsidRDefault="00A11101">
            <w:pPr>
              <w:rPr>
                <w:rFonts w:ascii="宋体" w:eastAsia="宋体" w:hAnsi="宋体" w:cs="宋体"/>
                <w:sz w:val="2"/>
                <w:szCs w:val="24"/>
              </w:rPr>
            </w:pPr>
          </w:p>
        </w:tc>
      </w:tr>
      <w:tr w:rsidR="00A11101" w:rsidTr="00A11101">
        <w:trPr>
          <w:trHeight w:val="75"/>
          <w:tblCellSpacing w:w="0" w:type="dxa"/>
        </w:trPr>
        <w:tc>
          <w:tcPr>
            <w:tcW w:w="0" w:type="auto"/>
            <w:vAlign w:val="center"/>
            <w:hideMark/>
          </w:tcPr>
          <w:p w:rsidR="00A11101" w:rsidRDefault="00A11101">
            <w:pPr>
              <w:rPr>
                <w:rFonts w:ascii="宋体" w:eastAsia="宋体" w:hAnsi="宋体" w:cs="宋体"/>
                <w:sz w:val="8"/>
                <w:szCs w:val="24"/>
              </w:rPr>
            </w:pPr>
          </w:p>
        </w:tc>
      </w:tr>
      <w:tr w:rsidR="00A11101" w:rsidTr="00A11101">
        <w:trPr>
          <w:trHeight w:val="75"/>
          <w:tblCellSpacing w:w="0" w:type="dxa"/>
        </w:trPr>
        <w:tc>
          <w:tcPr>
            <w:tcW w:w="0" w:type="auto"/>
            <w:vAlign w:val="center"/>
            <w:hideMark/>
          </w:tcPr>
          <w:p w:rsidR="00A11101" w:rsidRDefault="00A11101">
            <w:pPr>
              <w:rPr>
                <w:rFonts w:ascii="宋体" w:eastAsia="宋体" w:hAnsi="宋体" w:cs="宋体"/>
                <w:sz w:val="8"/>
                <w:szCs w:val="24"/>
              </w:rPr>
            </w:pPr>
          </w:p>
        </w:tc>
      </w:tr>
      <w:tr w:rsidR="00A11101" w:rsidTr="00A11101">
        <w:trPr>
          <w:tblCellSpacing w:w="0" w:type="dxa"/>
        </w:trPr>
        <w:tc>
          <w:tcPr>
            <w:tcW w:w="0" w:type="auto"/>
            <w:hideMark/>
          </w:tcPr>
          <w:tbl>
            <w:tblPr>
              <w:tblW w:w="8550" w:type="dxa"/>
              <w:tblCellSpacing w:w="15" w:type="dxa"/>
              <w:tblBorders>
                <w:top w:val="dashed" w:sz="4" w:space="0" w:color="CCCCCC"/>
                <w:left w:val="dashed" w:sz="4" w:space="0" w:color="CCCCCC"/>
                <w:bottom w:val="dashed" w:sz="4" w:space="0" w:color="CCCCCC"/>
                <w:right w:val="dashed" w:sz="4" w:space="0" w:color="CCCCCC"/>
              </w:tblBorders>
              <w:tblCellMar>
                <w:top w:w="15" w:type="dxa"/>
                <w:left w:w="15" w:type="dxa"/>
                <w:bottom w:w="15" w:type="dxa"/>
                <w:right w:w="15" w:type="dxa"/>
              </w:tblCellMar>
              <w:tblLook w:val="04A0"/>
            </w:tblPr>
            <w:tblGrid>
              <w:gridCol w:w="8550"/>
            </w:tblGrid>
            <w:tr w:rsidR="00A11101">
              <w:trPr>
                <w:tblCellSpacing w:w="15" w:type="dxa"/>
              </w:trPr>
              <w:tc>
                <w:tcPr>
                  <w:tcW w:w="0" w:type="auto"/>
                  <w:vAlign w:val="center"/>
                  <w:hideMark/>
                </w:tcPr>
                <w:p w:rsidR="00A11101" w:rsidRDefault="00A11101">
                  <w:pPr>
                    <w:pStyle w:val="a6"/>
                    <w:jc w:val="center"/>
                  </w:pPr>
                  <w:r>
                    <w:t>京教函〔2016〕37号</w:t>
                  </w:r>
                </w:p>
                <w:p w:rsidR="00A11101" w:rsidRDefault="00A11101">
                  <w:pPr>
                    <w:pStyle w:val="a6"/>
                  </w:pPr>
                  <w:r>
                    <w:t>各普通本科高等学校：</w:t>
                  </w:r>
                  <w:r>
                    <w:br/>
                    <w:t xml:space="preserve">　　为深入了解北京高等学校的教育教学质量状况，总结交流各校深化教学改革、提高教学质量的成功经验，根据《国家中长期教育改革和发展规划纲要（2010-2020年）》中关于“建立高等学校质量年度报告发布制度”的相关要求、市教委《关于建立北京高校教学工作调研检查监督制度的通知》（京教高〔2002〕13号）精神，本着“巩固、深化、提高、发展”的方针，市教委、市政府教育督导室决定继续对2015年度北京高等学校本科教育教学质量状况进行全面调研。现将有关事项通知如下：</w:t>
                  </w:r>
                  <w:r>
                    <w:br/>
                    <w:t xml:space="preserve">　　一、调研目的</w:t>
                  </w:r>
                  <w:r>
                    <w:br/>
                    <w:t xml:space="preserve">　　（一）对北京地区高等学校本科教育教学质量的整体状况做出科学、客观的描述和分析，并向社会公布。</w:t>
                  </w:r>
                  <w:r>
                    <w:br/>
                    <w:t xml:space="preserve">　　（二）总结北京地区各本科高等学校在深化教学改革、提高教育教学质量方面的新思路和新举措，并通过《北京高等教育质量报告》为学校提供经验交流平台。</w:t>
                  </w:r>
                  <w:r>
                    <w:br/>
                    <w:t xml:space="preserve">　　（三）深入分析现阶段对北京高等教育质量发展最具影响的问题，并研究应对措施，确保北京高等教育的可持续发展。</w:t>
                  </w:r>
                  <w:r>
                    <w:br/>
                    <w:t xml:space="preserve">　　（四）引导北京地区各本科高等学校建立质量年度报告发布制度，进一步完善高校质量监控。</w:t>
                  </w:r>
                  <w:r>
                    <w:br/>
                    <w:t xml:space="preserve">　　二、调研内容</w:t>
                  </w:r>
                  <w:r>
                    <w:br/>
                    <w:t xml:space="preserve">　　（一）2015年度学校本科教学质量报告</w:t>
                  </w:r>
                  <w:r>
                    <w:br/>
                    <w:t xml:space="preserve">　　参照国务院教育督导委员会办公室《关于普通高等学校编制发布2014年&lt;本科教学质量报告&gt;的通知》（国教督办函〔2015〕40号）要求，结合本校的实际情况，认真编制本科教学质量报告。本科教学质量报告内容要详略得当，格式可灵活多样，报告中要完整、如实体现相应支撑数据。</w:t>
                  </w:r>
                  <w:r>
                    <w:br/>
                    <w:t xml:space="preserve">　　（二）2015年度学校本科教学典型案例</w:t>
                  </w:r>
                  <w:r>
                    <w:br/>
                    <w:t xml:space="preserve">　　本科教学典型案例既要体现本校2015年度教育教学改革与创新的年度性特点，又要具有学习、借鉴和推广价值。每所高校提供1-2个案例，每个案例字数控制在3000字左右。典型案例可以从下面几个内容选取，也可以选取有关本科教学的其他内容：</w:t>
                  </w:r>
                  <w:r>
                    <w:br/>
                    <w:t xml:space="preserve">　　1.本科教学综合改革</w:t>
                  </w:r>
                  <w:r>
                    <w:br/>
                    <w:t xml:space="preserve">　　2.人才培养模式改革</w:t>
                  </w:r>
                  <w:r>
                    <w:br/>
                    <w:t xml:space="preserve">　　3.质量保障与评价</w:t>
                  </w:r>
                  <w:r>
                    <w:br/>
                    <w:t xml:space="preserve">　　4.大学生创新创业教育</w:t>
                  </w:r>
                  <w:r>
                    <w:br/>
                    <w:t xml:space="preserve">　　5.协同育人与资源共享</w:t>
                  </w:r>
                  <w:r>
                    <w:br/>
                    <w:t xml:space="preserve">　　6.专业•课程•教师•管理</w:t>
                  </w:r>
                  <w:r>
                    <w:br/>
                    <w:t xml:space="preserve">　　（三）学校本科教学基本状况核心数据</w:t>
                  </w:r>
                  <w:r>
                    <w:br/>
                    <w:t xml:space="preserve">　　各学校填报《北京地区本科高等学校教学质量状态核心数据采集表》（具体要求另行通知）。</w:t>
                  </w:r>
                  <w:r>
                    <w:br/>
                    <w:t xml:space="preserve">　　三、调研方式</w:t>
                  </w:r>
                  <w:r>
                    <w:br/>
                  </w:r>
                  <w:r>
                    <w:lastRenderedPageBreak/>
                    <w:t xml:space="preserve">　　（一）各高校要建立和完善本校高等教育质量年报报告工作机制，统筹协调学校各相关部门，并确定具体的负责人，按时完成本校质量报告、典型案例、数据填报等工作。</w:t>
                  </w:r>
                  <w:r>
                    <w:br/>
                    <w:t xml:space="preserve">　　（二）市教委、市政府教育督导室将委托北京教育科学研究院组织教学管理和教育研究方面的专家选择部分高校进行实地调研。有关调研事项的安排将另行通知。</w:t>
                  </w:r>
                  <w:r>
                    <w:br/>
                    <w:t xml:space="preserve">　　（三）专家组根据学校报送的材料和调研的实际情况撰写北京高等教育教学质量分析报告，并编制《北京高等教育质量报告2015（本科）》。</w:t>
                  </w:r>
                  <w:r>
                    <w:br/>
                    <w:t xml:space="preserve">　　（四）市教委、市政府教育督导室将根据国务院教育督导委员会的要求向社会公布各高校报送的2015年度学校本科教学质量报告。</w:t>
                  </w:r>
                  <w:r>
                    <w:br/>
                    <w:t xml:space="preserve">　　四、具体工作要求</w:t>
                  </w:r>
                  <w:r>
                    <w:br/>
                    <w:t xml:space="preserve">　　（一）各高校要高度重视本科教学质量报告编制工作，主要领导负责推动协调与组织实施，各相关单位配合，共同做好该项工作,并以此为契机认真总结深化教学改革、提高教学质量的有效经验，切实提高人才培养质量。本科教学质量报告将作为学校本科教学工作评估专家考察的重要依据。</w:t>
                  </w:r>
                  <w:r>
                    <w:br/>
                    <w:t xml:space="preserve">　　（二）质量报告、典型案例电子版请于3月30日前统一放在以学校名称命名的压缩文件夹中发送至</w:t>
                  </w:r>
                  <w:r>
                    <w:fldChar w:fldCharType="begin"/>
                  </w:r>
                  <w:r>
                    <w:instrText xml:space="preserve"> HYPERLINK "mailto:zxl@bjedu.gov.cn" </w:instrText>
                  </w:r>
                  <w:r>
                    <w:fldChar w:fldCharType="separate"/>
                  </w:r>
                  <w:r>
                    <w:rPr>
                      <w:rStyle w:val="a5"/>
                    </w:rPr>
                    <w:t>zxl@bjedu.gov.cn</w:t>
                  </w:r>
                  <w:r>
                    <w:fldChar w:fldCharType="end"/>
                  </w:r>
                  <w:r>
                    <w:t>。要求提供word版本和</w:t>
                  </w:r>
                  <w:proofErr w:type="spellStart"/>
                  <w:r>
                    <w:t>pdf</w:t>
                  </w:r>
                  <w:proofErr w:type="spellEnd"/>
                  <w:r>
                    <w:t>版本各一份，其中</w:t>
                  </w:r>
                  <w:proofErr w:type="spellStart"/>
                  <w:r>
                    <w:t>pdf</w:t>
                  </w:r>
                  <w:proofErr w:type="spellEnd"/>
                  <w:r>
                    <w:t>版本需加盖学校公章后扫描，不需再提供纸质版。</w:t>
                  </w:r>
                </w:p>
                <w:p w:rsidR="00A11101" w:rsidRDefault="00A11101">
                  <w:pPr>
                    <w:pStyle w:val="a6"/>
                  </w:pPr>
                  <w:r>
                    <w:t xml:space="preserve">　　市教委联系人:赵晓琳 51994844</w:t>
                  </w:r>
                  <w:r>
                    <w:br/>
                    <w:t xml:space="preserve">　　北京教科院联系人：王 铭 17701085184</w:t>
                  </w:r>
                  <w:r>
                    <w:br/>
                    <w:t xml:space="preserve">　 　王怀宇 13520866577</w:t>
                  </w:r>
                </w:p>
                <w:p w:rsidR="00A11101" w:rsidRDefault="00A11101">
                  <w:pPr>
                    <w:pStyle w:val="a6"/>
                    <w:jc w:val="right"/>
                  </w:pPr>
                  <w:r>
                    <w:br/>
                    <w:t>北京市教育委员会 北京市人民政府教育督导室</w:t>
                  </w:r>
                  <w:r>
                    <w:br/>
                    <w:t>2016年1月27日</w:t>
                  </w:r>
                </w:p>
              </w:tc>
            </w:tr>
          </w:tbl>
          <w:p w:rsidR="00A11101" w:rsidRDefault="00A11101">
            <w:pPr>
              <w:spacing w:line="250" w:lineRule="atLeast"/>
              <w:rPr>
                <w:rFonts w:ascii="宋体" w:eastAsia="宋体" w:hAnsi="宋体" w:cs="宋体"/>
                <w:sz w:val="12"/>
                <w:szCs w:val="12"/>
              </w:rPr>
            </w:pPr>
          </w:p>
        </w:tc>
      </w:tr>
    </w:tbl>
    <w:p w:rsidR="0086300B" w:rsidRPr="00A11101" w:rsidRDefault="0086300B" w:rsidP="00A11101"/>
    <w:sectPr w:rsidR="0086300B" w:rsidRPr="00A11101" w:rsidSect="008630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A60" w:rsidRDefault="00FE0A60" w:rsidP="003E7973">
      <w:r>
        <w:separator/>
      </w:r>
    </w:p>
  </w:endnote>
  <w:endnote w:type="continuationSeparator" w:id="0">
    <w:p w:rsidR="00FE0A60" w:rsidRDefault="00FE0A60" w:rsidP="003E79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A60" w:rsidRDefault="00FE0A60" w:rsidP="003E7973">
      <w:r>
        <w:separator/>
      </w:r>
    </w:p>
  </w:footnote>
  <w:footnote w:type="continuationSeparator" w:id="0">
    <w:p w:rsidR="00FE0A60" w:rsidRDefault="00FE0A60" w:rsidP="003E7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973"/>
    <w:rsid w:val="003E7973"/>
    <w:rsid w:val="005734C3"/>
    <w:rsid w:val="00661931"/>
    <w:rsid w:val="0086300B"/>
    <w:rsid w:val="00A11101"/>
    <w:rsid w:val="00B66CC1"/>
    <w:rsid w:val="00CB4477"/>
    <w:rsid w:val="00EB5DEE"/>
    <w:rsid w:val="00FE0A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0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7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7973"/>
    <w:rPr>
      <w:sz w:val="18"/>
      <w:szCs w:val="18"/>
    </w:rPr>
  </w:style>
  <w:style w:type="paragraph" w:styleId="a4">
    <w:name w:val="footer"/>
    <w:basedOn w:val="a"/>
    <w:link w:val="Char0"/>
    <w:uiPriority w:val="99"/>
    <w:semiHidden/>
    <w:unhideWhenUsed/>
    <w:rsid w:val="003E79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7973"/>
    <w:rPr>
      <w:sz w:val="18"/>
      <w:szCs w:val="18"/>
    </w:rPr>
  </w:style>
  <w:style w:type="character" w:styleId="a5">
    <w:name w:val="Hyperlink"/>
    <w:basedOn w:val="a0"/>
    <w:uiPriority w:val="99"/>
    <w:semiHidden/>
    <w:unhideWhenUsed/>
    <w:rsid w:val="003E7973"/>
    <w:rPr>
      <w:strike w:val="0"/>
      <w:dstrike w:val="0"/>
      <w:color w:val="003366"/>
      <w:u w:val="none"/>
      <w:effect w:val="none"/>
      <w:bdr w:val="none" w:sz="0" w:space="0" w:color="auto" w:frame="1"/>
    </w:rPr>
  </w:style>
  <w:style w:type="paragraph" w:styleId="a6">
    <w:name w:val="Normal (Web)"/>
    <w:basedOn w:val="a"/>
    <w:uiPriority w:val="99"/>
    <w:unhideWhenUsed/>
    <w:rsid w:val="003E797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32760573">
      <w:bodyDiv w:val="1"/>
      <w:marLeft w:val="0"/>
      <w:marRight w:val="0"/>
      <w:marTop w:val="0"/>
      <w:marBottom w:val="0"/>
      <w:divBdr>
        <w:top w:val="none" w:sz="0" w:space="0" w:color="auto"/>
        <w:left w:val="none" w:sz="0" w:space="0" w:color="auto"/>
        <w:bottom w:val="none" w:sz="0" w:space="0" w:color="auto"/>
        <w:right w:val="none" w:sz="0" w:space="0" w:color="auto"/>
      </w:divBdr>
      <w:divsChild>
        <w:div w:id="1762875397">
          <w:marLeft w:val="0"/>
          <w:marRight w:val="0"/>
          <w:marTop w:val="0"/>
          <w:marBottom w:val="0"/>
          <w:divBdr>
            <w:top w:val="none" w:sz="0" w:space="0" w:color="auto"/>
            <w:left w:val="none" w:sz="0" w:space="0" w:color="auto"/>
            <w:bottom w:val="none" w:sz="0" w:space="0" w:color="auto"/>
            <w:right w:val="none" w:sz="0" w:space="0" w:color="auto"/>
          </w:divBdr>
          <w:divsChild>
            <w:div w:id="1485898118">
              <w:marLeft w:val="0"/>
              <w:marRight w:val="0"/>
              <w:marTop w:val="0"/>
              <w:marBottom w:val="0"/>
              <w:divBdr>
                <w:top w:val="none" w:sz="0" w:space="0" w:color="auto"/>
                <w:left w:val="none" w:sz="0" w:space="0" w:color="auto"/>
                <w:bottom w:val="none" w:sz="0" w:space="0" w:color="auto"/>
                <w:right w:val="none" w:sz="0" w:space="0" w:color="auto"/>
              </w:divBdr>
              <w:divsChild>
                <w:div w:id="94449312">
                  <w:marLeft w:val="200"/>
                  <w:marRight w:val="0"/>
                  <w:marTop w:val="0"/>
                  <w:marBottom w:val="0"/>
                  <w:divBdr>
                    <w:top w:val="none" w:sz="0" w:space="0" w:color="auto"/>
                    <w:left w:val="none" w:sz="0" w:space="0" w:color="auto"/>
                    <w:bottom w:val="none" w:sz="0" w:space="0" w:color="auto"/>
                    <w:right w:val="none" w:sz="0" w:space="0" w:color="auto"/>
                  </w:divBdr>
                  <w:divsChild>
                    <w:div w:id="1941180327">
                      <w:marLeft w:val="0"/>
                      <w:marRight w:val="0"/>
                      <w:marTop w:val="0"/>
                      <w:marBottom w:val="0"/>
                      <w:divBdr>
                        <w:top w:val="none" w:sz="0" w:space="0" w:color="auto"/>
                        <w:left w:val="none" w:sz="0" w:space="0" w:color="auto"/>
                        <w:bottom w:val="none" w:sz="0" w:space="0" w:color="auto"/>
                        <w:right w:val="none" w:sz="0" w:space="0" w:color="auto"/>
                      </w:divBdr>
                      <w:divsChild>
                        <w:div w:id="822162615">
                          <w:marLeft w:val="0"/>
                          <w:marRight w:val="0"/>
                          <w:marTop w:val="0"/>
                          <w:marBottom w:val="0"/>
                          <w:divBdr>
                            <w:top w:val="none" w:sz="0" w:space="0" w:color="auto"/>
                            <w:left w:val="none" w:sz="0" w:space="0" w:color="auto"/>
                            <w:bottom w:val="none" w:sz="0" w:space="0" w:color="auto"/>
                            <w:right w:val="none" w:sz="0" w:space="0" w:color="auto"/>
                          </w:divBdr>
                          <w:divsChild>
                            <w:div w:id="12616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49133">
      <w:bodyDiv w:val="1"/>
      <w:marLeft w:val="0"/>
      <w:marRight w:val="0"/>
      <w:marTop w:val="0"/>
      <w:marBottom w:val="0"/>
      <w:divBdr>
        <w:top w:val="none" w:sz="0" w:space="0" w:color="auto"/>
        <w:left w:val="none" w:sz="0" w:space="0" w:color="auto"/>
        <w:bottom w:val="none" w:sz="0" w:space="0" w:color="auto"/>
        <w:right w:val="none" w:sz="0" w:space="0" w:color="auto"/>
      </w:divBdr>
      <w:divsChild>
        <w:div w:id="105194515">
          <w:marLeft w:val="0"/>
          <w:marRight w:val="0"/>
          <w:marTop w:val="0"/>
          <w:marBottom w:val="0"/>
          <w:divBdr>
            <w:top w:val="none" w:sz="0" w:space="0" w:color="auto"/>
            <w:left w:val="none" w:sz="0" w:space="0" w:color="auto"/>
            <w:bottom w:val="none" w:sz="0" w:space="0" w:color="auto"/>
            <w:right w:val="none" w:sz="0" w:space="0" w:color="auto"/>
          </w:divBdr>
          <w:divsChild>
            <w:div w:id="683172077">
              <w:marLeft w:val="0"/>
              <w:marRight w:val="0"/>
              <w:marTop w:val="0"/>
              <w:marBottom w:val="0"/>
              <w:divBdr>
                <w:top w:val="none" w:sz="0" w:space="0" w:color="auto"/>
                <w:left w:val="none" w:sz="0" w:space="0" w:color="auto"/>
                <w:bottom w:val="none" w:sz="0" w:space="0" w:color="auto"/>
                <w:right w:val="none" w:sz="0" w:space="0" w:color="auto"/>
              </w:divBdr>
              <w:divsChild>
                <w:div w:id="487942356">
                  <w:marLeft w:val="200"/>
                  <w:marRight w:val="0"/>
                  <w:marTop w:val="0"/>
                  <w:marBottom w:val="0"/>
                  <w:divBdr>
                    <w:top w:val="none" w:sz="0" w:space="0" w:color="auto"/>
                    <w:left w:val="none" w:sz="0" w:space="0" w:color="auto"/>
                    <w:bottom w:val="none" w:sz="0" w:space="0" w:color="auto"/>
                    <w:right w:val="none" w:sz="0" w:space="0" w:color="auto"/>
                  </w:divBdr>
                  <w:divsChild>
                    <w:div w:id="1401246053">
                      <w:marLeft w:val="0"/>
                      <w:marRight w:val="0"/>
                      <w:marTop w:val="0"/>
                      <w:marBottom w:val="0"/>
                      <w:divBdr>
                        <w:top w:val="none" w:sz="0" w:space="0" w:color="auto"/>
                        <w:left w:val="none" w:sz="0" w:space="0" w:color="auto"/>
                        <w:bottom w:val="none" w:sz="0" w:space="0" w:color="auto"/>
                        <w:right w:val="none" w:sz="0" w:space="0" w:color="auto"/>
                      </w:divBdr>
                      <w:divsChild>
                        <w:div w:id="297614269">
                          <w:marLeft w:val="0"/>
                          <w:marRight w:val="0"/>
                          <w:marTop w:val="0"/>
                          <w:marBottom w:val="0"/>
                          <w:divBdr>
                            <w:top w:val="none" w:sz="0" w:space="0" w:color="auto"/>
                            <w:left w:val="none" w:sz="0" w:space="0" w:color="auto"/>
                            <w:bottom w:val="none" w:sz="0" w:space="0" w:color="auto"/>
                            <w:right w:val="none" w:sz="0" w:space="0" w:color="auto"/>
                          </w:divBdr>
                          <w:divsChild>
                            <w:div w:id="835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Pages>
  <Words>250</Words>
  <Characters>1430</Characters>
  <Application>Microsoft Office Word</Application>
  <DocSecurity>0</DocSecurity>
  <Lines>11</Lines>
  <Paragraphs>3</Paragraphs>
  <ScaleCrop>false</ScaleCrop>
  <Company>Sky123.Org</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2016-02-26T01:50:00Z</dcterms:created>
  <dcterms:modified xsi:type="dcterms:W3CDTF">2016-02-29T05:30:00Z</dcterms:modified>
</cp:coreProperties>
</file>